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仿宋_GB2312"/>
          <w:sz w:val="32"/>
          <w:szCs w:val="32"/>
        </w:rPr>
      </w:pPr>
      <w:r>
        <w:rPr>
          <w:rFonts w:hint="eastAsia" w:ascii="华文中宋" w:hAnsi="华文中宋" w:eastAsia="华文中宋" w:cs="华文中宋"/>
          <w:b/>
          <w:bCs w:val="0"/>
          <w:color w:val="FF0000"/>
          <w:spacing w:val="-28"/>
          <w:sz w:val="70"/>
          <w:szCs w:val="70"/>
        </w:rPr>
        <w:t>慈溪市</w:t>
      </w:r>
      <w:r>
        <w:rPr>
          <w:rFonts w:hint="eastAsia" w:ascii="华文中宋" w:hAnsi="华文中宋" w:eastAsia="华文中宋" w:cs="华文中宋"/>
          <w:b/>
          <w:bCs w:val="0"/>
          <w:color w:val="FF0000"/>
          <w:spacing w:val="-28"/>
          <w:sz w:val="70"/>
          <w:szCs w:val="70"/>
          <w:lang w:val="en-US" w:eastAsia="zh-CN"/>
        </w:rPr>
        <w:t>市场监督管理局</w:t>
      </w:r>
      <w:r>
        <w:rPr>
          <w:rFonts w:hint="eastAsia" w:ascii="华文中宋" w:hAnsi="华文中宋" w:eastAsia="华文中宋" w:cs="华文中宋"/>
          <w:b/>
          <w:bCs w:val="0"/>
          <w:color w:val="FF0000"/>
          <w:spacing w:val="-28"/>
          <w:sz w:val="70"/>
          <w:szCs w:val="70"/>
        </w:rPr>
        <w:t>文件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-217805</wp:posOffset>
                </wp:positionH>
                <wp:positionV relativeFrom="paragraph">
                  <wp:posOffset>168910</wp:posOffset>
                </wp:positionV>
                <wp:extent cx="5686425" cy="635"/>
                <wp:effectExtent l="0" t="13970" r="9525" b="23495"/>
                <wp:wrapNone/>
                <wp:docPr id="1" name="直接连接符 1"/>
                <wp:cNvGraphicFramePr/>
                <a:graphic xmlns:a="http://schemas.openxmlformats.org/drawingml/2006/main">
                  <a:graphicData uri="http://schemas.microsoft.com/office/word/2010/wordprocessingShape">
                    <wps:wsp>
                      <wps:cNvCnPr/>
                      <wps:spPr>
                        <a:xfrm>
                          <a:off x="0" y="0"/>
                          <a:ext cx="56864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5pt;margin-top:13.3pt;height:0.05pt;width:447.75pt;z-index:251660288;mso-width-relative:page;mso-height-relative:page;" filled="f" stroked="t" coordsize="21600,21600" o:gfxdata="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JFxc2AAAAAkBAAAPAAAAAAAAAAEAIAAAACIAAABkcnMvZG93bnJldi54bWxQ&#10;SwECFAAUAAAACACHTuJA24h0O/cBAADnAwAADgAAAAAAAAABACAAAAAnAQAAZHJzL2Uyb0RvYy54&#10;bWxQSwUGAAAAAAYABgBZAQAAkAUAAAAA&#10;">
                <v:fill on="f" focussize="0,0"/>
                <v:stroke weight="2.25pt" color="#FF0000" joinstyle="round"/>
                <v:imagedata o:title=""/>
                <o:lock v:ext="edit" aspectratio="f"/>
              </v:line>
            </w:pict>
          </mc:Fallback>
        </mc:AlternateContent>
      </w:r>
      <w:r>
        <w:rPr>
          <w:rFonts w:hint="eastAsia" w:ascii="方正小标宋简体" w:eastAsia="方正小标宋简体"/>
          <w:spacing w:val="-20"/>
          <w:sz w:val="44"/>
          <w:szCs w:val="44"/>
          <w:lang w:val="en-US" w:eastAsia="zh-CN"/>
        </w:rPr>
        <w:t xml:space="preserve">        </w:t>
      </w:r>
      <w:r>
        <w:rPr>
          <w:rFonts w:hint="eastAsia" w:ascii="方正小标宋简体" w:eastAsia="方正小标宋简体"/>
          <w:spacing w:val="-20"/>
          <w:sz w:val="44"/>
          <w:szCs w:val="44"/>
          <w:lang w:val="en-US" w:eastAsia="zh-CN"/>
        </w:rPr>
        <w:tab/>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关于</w:t>
      </w:r>
      <w:r>
        <w:rPr>
          <w:rFonts w:hint="eastAsia" w:ascii="黑体" w:hAnsi="黑体" w:eastAsia="黑体" w:cs="黑体"/>
          <w:sz w:val="44"/>
          <w:szCs w:val="44"/>
        </w:rPr>
        <w:t>市</w:t>
      </w:r>
      <w:r>
        <w:rPr>
          <w:rFonts w:hint="eastAsia" w:ascii="黑体" w:hAnsi="黑体" w:eastAsia="黑体" w:cs="黑体"/>
          <w:sz w:val="44"/>
          <w:szCs w:val="44"/>
          <w:lang w:eastAsia="zh-CN"/>
        </w:rPr>
        <w:t>十八届</w:t>
      </w:r>
      <w:r>
        <w:rPr>
          <w:rFonts w:hint="eastAsia" w:ascii="黑体" w:hAnsi="黑体" w:eastAsia="黑体" w:cs="黑体"/>
          <w:sz w:val="44"/>
          <w:szCs w:val="44"/>
        </w:rPr>
        <w:t>人大</w:t>
      </w:r>
      <w:r>
        <w:rPr>
          <w:rFonts w:hint="eastAsia" w:ascii="黑体" w:hAnsi="黑体" w:eastAsia="黑体" w:cs="黑体"/>
          <w:sz w:val="44"/>
          <w:szCs w:val="44"/>
          <w:lang w:eastAsia="zh-CN"/>
        </w:rPr>
        <w:t>二</w:t>
      </w:r>
      <w:r>
        <w:rPr>
          <w:rFonts w:hint="eastAsia" w:ascii="黑体" w:hAnsi="黑体" w:eastAsia="黑体" w:cs="黑体"/>
          <w:sz w:val="44"/>
          <w:szCs w:val="44"/>
        </w:rPr>
        <w:t>次会议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黑体" w:hAnsi="黑体" w:eastAsia="黑体" w:cs="黑体"/>
          <w:sz w:val="44"/>
          <w:szCs w:val="44"/>
        </w:rPr>
        <w:t>第</w:t>
      </w:r>
      <w:r>
        <w:rPr>
          <w:rFonts w:hint="eastAsia" w:ascii="黑体" w:hAnsi="黑体" w:eastAsia="黑体" w:cs="黑体"/>
          <w:sz w:val="44"/>
          <w:szCs w:val="44"/>
          <w:lang w:val="en-US" w:eastAsia="zh-CN"/>
        </w:rPr>
        <w:t>183</w:t>
      </w:r>
      <w:r>
        <w:rPr>
          <w:rFonts w:hint="eastAsia" w:ascii="黑体" w:hAnsi="黑体" w:eastAsia="黑体" w:cs="黑体"/>
          <w:sz w:val="44"/>
          <w:szCs w:val="44"/>
        </w:rPr>
        <w:t>号建议的协办意见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市农业农村局：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市十八届人大二次会议第</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lang w:eastAsia="zh-CN"/>
        </w:rPr>
        <w:t>号关于加强杨梅用药监管保障慈溪杨梅品质安全的建议，根据我局职能，提出如下协办意见：</w:t>
      </w:r>
    </w:p>
    <w:p>
      <w:pPr>
        <w:pStyle w:val="4"/>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加强流通领域日常监管</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局高度重视杨梅食品安全工作，严格按照《食品安全法》《食用农产品市场销售质量安全监督管理办法》等法律规章的要求，加强杨梅食品安全监管。一是督促批发市场开办者和入场市场销售者严格落实进货查验合格证或其他可溯源和合格凭证责任，加强索证索票，落实经营者的食品安全主体责任。二是在杨梅上市季节开展专项监督抽检。</w:t>
      </w:r>
      <w:r>
        <w:rPr>
          <w:rFonts w:hint="eastAsia" w:ascii="仿宋_GB2312" w:hAnsi="仿宋_GB2312" w:eastAsia="仿宋_GB2312" w:cs="仿宋_GB2312"/>
          <w:sz w:val="32"/>
          <w:szCs w:val="32"/>
          <w:lang w:val="en-US" w:eastAsia="zh-CN"/>
        </w:rPr>
        <w:t>2022年，我局对7家水果店销售的1批次福建杨梅、1批次昆明杨梅、5批次其他杨梅进行了抽检，检测结果全部合格。</w:t>
      </w:r>
    </w:p>
    <w:p>
      <w:pPr>
        <w:pStyle w:val="4"/>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开展专项整治工作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市场监管局、省农业农村厅于2023年3月23日，联合下发的《关于印发浙江省杨梅桑葚食品安全专项治理方案的通知》文件精神，我局从3月至6月，对杨梅、桑葚食品安全开展专项整治工作，严格整治经营单位主体责任不落实、销售环节非法使用防腐剂和甜味剂等问题。同时，加强市售杨梅的监督抽检工作，对于抽检不合格的产品，严格依法开展后续核查处置工作。</w:t>
      </w:r>
    </w:p>
    <w:p>
      <w:pPr>
        <w:pStyle w:val="5"/>
        <w:rPr>
          <w:rFonts w:hint="eastAsia"/>
          <w:lang w:val="en-US" w:eastAsia="zh-CN"/>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80" w:firstLineChars="1400"/>
        <w:textAlignment w:val="auto"/>
        <w:rPr>
          <w:rFonts w:hint="eastAsia" w:ascii="仿宋_GB2312" w:eastAsia="仿宋_GB2312"/>
          <w:sz w:val="32"/>
          <w:szCs w:val="32"/>
          <w:lang w:val="en-US" w:eastAsia="zh-CN"/>
        </w:rPr>
      </w:pPr>
      <w:r>
        <w:rPr>
          <w:rFonts w:hint="eastAsia" w:ascii="仿宋_GB2312" w:hAnsi="宋体" w:eastAsia="仿宋_GB2312"/>
          <w:sz w:val="32"/>
          <w:szCs w:val="32"/>
        </w:rPr>
        <w:t xml:space="preserve"> </w:t>
      </w:r>
      <w:r>
        <w:rPr>
          <w:rFonts w:hint="eastAsia" w:ascii="仿宋_GB2312" w:eastAsia="仿宋_GB2312"/>
          <w:sz w:val="32"/>
          <w:szCs w:val="32"/>
        </w:rPr>
        <w:t>慈溪市</w:t>
      </w:r>
      <w:r>
        <w:rPr>
          <w:rFonts w:hint="eastAsia" w:ascii="仿宋_GB2312" w:eastAsia="仿宋_GB2312"/>
          <w:sz w:val="32"/>
          <w:szCs w:val="32"/>
          <w:lang w:val="en-US" w:eastAsia="zh-CN"/>
        </w:rPr>
        <w:t>市场监督管理局</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0" w:firstLineChars="1500"/>
        <w:textAlignment w:val="auto"/>
        <w:rPr>
          <w:rFonts w:hint="eastAsia" w:ascii="仿宋_GB2312" w:hAnsi="宋体" w:eastAsia="仿宋_GB2312"/>
          <w:sz w:val="32"/>
          <w:szCs w:val="32"/>
        </w:rPr>
      </w:pPr>
      <w:r>
        <w:rPr>
          <w:rFonts w:hint="eastAsia" w:ascii="仿宋_GB2312" w:eastAsia="仿宋_GB2312"/>
          <w:sz w:val="32"/>
          <w:lang w:val="en-US" w:eastAsia="zh-CN"/>
        </w:rPr>
        <w:t>2023</w:t>
      </w:r>
      <w:r>
        <w:rPr>
          <w:rFonts w:hint="eastAsia" w:ascii="仿宋_GB2312" w:hAnsi="宋体" w:eastAsia="仿宋_GB2312"/>
          <w:sz w:val="32"/>
          <w:szCs w:val="32"/>
        </w:rPr>
        <w:t>年</w:t>
      </w:r>
      <w:r>
        <w:rPr>
          <w:rFonts w:hint="eastAsia" w:ascii="仿宋_GB2312" w:eastAsia="仿宋_GB2312"/>
          <w:sz w:val="32"/>
          <w:lang w:val="en-US" w:eastAsia="zh-CN"/>
        </w:rPr>
        <w:t xml:space="preserve">4 </w:t>
      </w:r>
      <w:r>
        <w:rPr>
          <w:rFonts w:hint="eastAsia" w:ascii="仿宋_GB2312" w:hAnsi="宋体" w:eastAsia="仿宋_GB2312"/>
          <w:sz w:val="32"/>
          <w:szCs w:val="32"/>
        </w:rPr>
        <w:t>月</w:t>
      </w:r>
      <w:r>
        <w:rPr>
          <w:rFonts w:hint="eastAsia" w:ascii="仿宋_GB2312" w:eastAsia="仿宋_GB2312"/>
          <w:sz w:val="32"/>
          <w:lang w:val="en-US" w:eastAsia="zh-CN"/>
        </w:rPr>
        <w:t>14</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lang w:val="en-US" w:eastAsia="zh-CN"/>
        </w:rPr>
      </w:pPr>
      <w:r>
        <w:rPr>
          <w:rFonts w:hint="eastAsia" w:ascii="仿宋_GB2312" w:eastAsia="仿宋_GB2312"/>
          <w:sz w:val="32"/>
        </w:rPr>
        <w:t>联 系 人：</w:t>
      </w:r>
      <w:r>
        <w:rPr>
          <w:rFonts w:hint="eastAsia" w:ascii="仿宋_GB2312" w:eastAsia="仿宋_GB2312"/>
          <w:sz w:val="32"/>
          <w:lang w:eastAsia="zh-CN"/>
        </w:rPr>
        <w:t>金</w:t>
      </w:r>
      <w:r>
        <w:rPr>
          <w:rFonts w:hint="eastAsia" w:ascii="仿宋_GB2312" w:eastAsia="仿宋_GB2312"/>
          <w:sz w:val="32"/>
          <w:lang w:val="en-US" w:eastAsia="zh-CN"/>
        </w:rPr>
        <w:t xml:space="preserve">  </w:t>
      </w:r>
      <w:r>
        <w:rPr>
          <w:rFonts w:hint="eastAsia" w:ascii="仿宋_GB2312" w:eastAsia="仿宋_GB2312"/>
          <w:sz w:val="32"/>
          <w:lang w:eastAsia="zh-CN"/>
        </w:rPr>
        <w:t>飞</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lang w:val="en-US" w:eastAsia="zh-CN"/>
        </w:rPr>
      </w:pPr>
      <w:r>
        <w:rPr>
          <w:rFonts w:hint="eastAsia" w:ascii="仿宋_GB2312" w:eastAsia="仿宋_GB2312"/>
          <w:sz w:val="32"/>
        </w:rPr>
        <w:t>联系电话：</w:t>
      </w:r>
      <w:r>
        <w:rPr>
          <w:rFonts w:hint="eastAsia" w:ascii="仿宋_GB2312" w:eastAsia="仿宋_GB2312"/>
          <w:sz w:val="32"/>
          <w:lang w:val="en-US" w:eastAsia="zh-CN"/>
        </w:rPr>
        <w:t>0574—63026486</w:t>
      </w:r>
    </w:p>
    <w:p>
      <w:pPr>
        <w:pStyle w:val="6"/>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13737"/>
    <w:multiLevelType w:val="singleLevel"/>
    <w:tmpl w:val="D86137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14D0C"/>
    <w:rsid w:val="004B7946"/>
    <w:rsid w:val="029F3DDB"/>
    <w:rsid w:val="07234C51"/>
    <w:rsid w:val="12664D12"/>
    <w:rsid w:val="399A7382"/>
    <w:rsid w:val="42A94238"/>
    <w:rsid w:val="45914D0C"/>
    <w:rsid w:val="557E2BE2"/>
    <w:rsid w:val="7417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next w:val="5"/>
    <w:qFormat/>
    <w:uiPriority w:val="0"/>
    <w:pPr>
      <w:spacing w:after="120"/>
      <w:ind w:left="420" w:leftChars="200" w:firstLine="420" w:firstLineChars="200"/>
    </w:pPr>
    <w:rPr>
      <w:rFonts w:ascii="Calibri" w:hAnsi="Calibri" w:eastAsia="宋体"/>
      <w:sz w:val="21"/>
      <w:szCs w:val="22"/>
    </w:rPr>
  </w:style>
  <w:style w:type="paragraph" w:styleId="5">
    <w:name w:val="Body Text Indent"/>
    <w:basedOn w:val="1"/>
    <w:next w:val="6"/>
    <w:qFormat/>
    <w:uiPriority w:val="0"/>
    <w:pPr>
      <w:ind w:firstLine="615"/>
    </w:pPr>
    <w:rPr>
      <w:rFonts w:ascii="仿宋_GB2312" w:hAnsi="华文仿宋" w:eastAsia="仿宋_GB2312"/>
      <w:sz w:val="32"/>
      <w:szCs w:val="24"/>
    </w:rPr>
  </w:style>
  <w:style w:type="paragraph" w:styleId="6">
    <w:name w:val="Normal Indent"/>
    <w:basedOn w:val="1"/>
    <w:qFormat/>
    <w:uiPriority w:val="99"/>
    <w:pPr>
      <w:ind w:firstLine="200" w:firstLineChars="200"/>
    </w:pPr>
    <w:rPr>
      <w:rFonts w:ascii="Times New Roman" w:hAnsi="Times New Roman"/>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2023-04-07T02:20:00Z</dcterms:created>
  <dc:creator>scjg</dc:creator>
  <cp:lastModifiedBy>TF</cp:lastModifiedBy>
  <dcterms:modified xsi:type="dcterms:W3CDTF">2023-04-17T02:46:37Z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81616E356B874667B5CCB909B821750D</vt:lpwstr>
  </property>
</Properties>
</file>