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jc w:val="center"/>
        <w:rPr>
          <w:rFonts w:hAnsi="华文中宋" w:eastAsia="华文中宋"/>
          <w:b/>
          <w:spacing w:val="-12"/>
          <w:sz w:val="36"/>
          <w:szCs w:val="36"/>
        </w:rPr>
      </w:pPr>
    </w:p>
    <w:p>
      <w:pPr>
        <w:spacing w:line="520" w:lineRule="exact"/>
        <w:jc w:val="center"/>
        <w:rPr>
          <w:rFonts w:hAnsi="华文中宋" w:eastAsia="华文中宋"/>
          <w:b/>
          <w:spacing w:val="-12"/>
          <w:sz w:val="44"/>
          <w:szCs w:val="44"/>
        </w:rPr>
      </w:pPr>
      <w:r>
        <w:rPr>
          <w:rFonts w:hAnsi="华文中宋" w:eastAsia="华文中宋"/>
          <w:b/>
          <w:spacing w:val="-12"/>
          <w:sz w:val="44"/>
          <w:szCs w:val="44"/>
        </w:rPr>
        <w:t>关于市人大十七届一次会议第</w:t>
      </w:r>
      <w:r>
        <w:rPr>
          <w:rFonts w:hint="eastAsia" w:hAnsi="华文中宋" w:eastAsia="华文中宋"/>
          <w:b/>
          <w:spacing w:val="-12"/>
          <w:sz w:val="44"/>
          <w:szCs w:val="44"/>
        </w:rPr>
        <w:t>57</w:t>
      </w:r>
      <w:r>
        <w:rPr>
          <w:rFonts w:hAnsi="华文中宋" w:eastAsia="华文中宋"/>
          <w:b/>
          <w:spacing w:val="-12"/>
          <w:sz w:val="44"/>
          <w:szCs w:val="44"/>
        </w:rPr>
        <w:t>号</w:t>
      </w:r>
      <w:r>
        <w:rPr>
          <w:rFonts w:hint="eastAsia" w:hAnsi="华文中宋" w:eastAsia="华文中宋"/>
          <w:b/>
          <w:spacing w:val="-12"/>
          <w:sz w:val="44"/>
          <w:szCs w:val="44"/>
        </w:rPr>
        <w:t>建议的</w:t>
      </w:r>
    </w:p>
    <w:p>
      <w:pPr>
        <w:spacing w:line="520" w:lineRule="exact"/>
        <w:jc w:val="center"/>
        <w:rPr>
          <w:rFonts w:hAnsi="华文中宋" w:eastAsia="华文中宋"/>
          <w:b/>
          <w:spacing w:val="-12"/>
          <w:sz w:val="44"/>
          <w:szCs w:val="44"/>
        </w:rPr>
      </w:pPr>
      <w:r>
        <w:rPr>
          <w:rFonts w:hint="eastAsia" w:hAnsi="华文中宋" w:eastAsia="华文中宋"/>
          <w:b/>
          <w:spacing w:val="-12"/>
          <w:sz w:val="44"/>
          <w:szCs w:val="44"/>
        </w:rPr>
        <w:t>协办意见</w:t>
      </w:r>
    </w:p>
    <w:p>
      <w:pPr>
        <w:spacing w:line="600" w:lineRule="atLeast"/>
        <w:rPr>
          <w:rFonts w:ascii="仿宋_GB2312" w:hAnsi="华文中宋" w:eastAsia="仿宋_GB2312"/>
          <w:b/>
          <w:spacing w:val="-12"/>
          <w:sz w:val="30"/>
          <w:szCs w:val="30"/>
        </w:rPr>
      </w:pPr>
    </w:p>
    <w:p>
      <w:pPr>
        <w:spacing w:line="600" w:lineRule="atLeast"/>
        <w:rPr>
          <w:rFonts w:hint="eastAsia" w:ascii="仿宋_GB2312" w:eastAsia="仿宋_GB2312"/>
          <w:sz w:val="32"/>
          <w:szCs w:val="32"/>
          <w:lang w:val="en-US" w:eastAsia="zh-CN"/>
        </w:rPr>
      </w:pPr>
      <w:r>
        <w:rPr>
          <w:rFonts w:hint="eastAsia" w:ascii="仿宋_GB2312" w:eastAsia="仿宋_GB2312"/>
          <w:sz w:val="32"/>
          <w:szCs w:val="32"/>
        </w:rPr>
        <w:t>市府办</w:t>
      </w:r>
      <w:r>
        <w:rPr>
          <w:rFonts w:hint="eastAsia" w:ascii="仿宋_GB2312" w:eastAsia="仿宋_GB2312"/>
          <w:sz w:val="32"/>
          <w:szCs w:val="32"/>
          <w:lang w:val="en-US" w:eastAsia="zh-CN"/>
        </w:rPr>
        <w:t>:</w:t>
      </w:r>
    </w:p>
    <w:p>
      <w:pPr>
        <w:spacing w:line="600" w:lineRule="atLeast"/>
        <w:rPr>
          <w:rFonts w:hint="eastAsia" w:ascii="仿宋_GB2312" w:eastAsia="仿宋_GB2312"/>
          <w:sz w:val="32"/>
          <w:szCs w:val="32"/>
        </w:rPr>
      </w:pPr>
      <w:r>
        <w:rPr>
          <w:rFonts w:hint="eastAsia" w:ascii="仿宋_GB2312" w:eastAsia="仿宋_GB2312"/>
          <w:sz w:val="32"/>
          <w:szCs w:val="32"/>
          <w:lang w:val="en-US" w:eastAsia="zh-CN"/>
        </w:rPr>
        <w:t xml:space="preserve">    许建明</w:t>
      </w:r>
      <w:r>
        <w:rPr>
          <w:rFonts w:hint="eastAsia" w:ascii="Times New Roman" w:hAnsi="Times New Roman" w:eastAsia="仿宋_GB2312" w:cs="仿宋_GB2312"/>
          <w:sz w:val="32"/>
          <w:szCs w:val="32"/>
          <w:lang w:eastAsia="zh-CN"/>
        </w:rPr>
        <w:t>代表</w:t>
      </w:r>
      <w:r>
        <w:rPr>
          <w:rFonts w:hint="eastAsia" w:ascii="Times New Roman" w:hAnsi="Times New Roman" w:eastAsia="仿宋_GB2312" w:cs="仿宋_GB2312"/>
          <w:sz w:val="32"/>
          <w:szCs w:val="32"/>
        </w:rPr>
        <w:t>提出的《关于加强全市行政执法人员队伍建设的建议》收悉后，我们进行了研究，现就有关问题答复如下：</w:t>
      </w:r>
      <w:r>
        <w:rPr>
          <w:rFonts w:hint="eastAsia" w:ascii="仿宋_GB2312" w:eastAsia="仿宋_GB2312"/>
          <w:sz w:val="32"/>
          <w:szCs w:val="32"/>
        </w:rPr>
        <w:t xml:space="preserve"> </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我部历来重视领导干部法律素质和依法行政能力的培养，建立</w:t>
      </w:r>
      <w:r>
        <w:rPr>
          <w:rFonts w:ascii="仿宋_GB2312" w:eastAsia="仿宋_GB2312"/>
          <w:sz w:val="32"/>
          <w:szCs w:val="32"/>
        </w:rPr>
        <w:t>健全</w:t>
      </w:r>
      <w:r>
        <w:rPr>
          <w:rFonts w:hint="eastAsia" w:ascii="仿宋_GB2312" w:eastAsia="仿宋_GB2312"/>
          <w:sz w:val="32"/>
          <w:szCs w:val="32"/>
        </w:rPr>
        <w:t>了</w:t>
      </w:r>
      <w:r>
        <w:rPr>
          <w:rFonts w:ascii="仿宋_GB2312" w:eastAsia="仿宋_GB2312"/>
          <w:sz w:val="32"/>
          <w:szCs w:val="32"/>
        </w:rPr>
        <w:t>领导干部学法用法制度，</w:t>
      </w:r>
      <w:r>
        <w:rPr>
          <w:rFonts w:hint="eastAsia" w:ascii="仿宋_GB2312" w:eastAsia="仿宋_GB2312"/>
          <w:sz w:val="32"/>
          <w:szCs w:val="32"/>
        </w:rPr>
        <w:t>将</w:t>
      </w:r>
      <w:r>
        <w:rPr>
          <w:rFonts w:ascii="仿宋_GB2312" w:eastAsia="仿宋_GB2312"/>
          <w:sz w:val="32"/>
          <w:szCs w:val="32"/>
        </w:rPr>
        <w:t>宪法法律和党内法规列入党委（党组）中心组学习内容，法治教育纳入全市干部教育培训总体规划，</w:t>
      </w:r>
      <w:r>
        <w:rPr>
          <w:rFonts w:hint="eastAsia" w:ascii="仿宋_GB2312" w:eastAsia="仿宋_GB2312"/>
          <w:sz w:val="32"/>
          <w:szCs w:val="32"/>
        </w:rPr>
        <w:t>每年</w:t>
      </w:r>
      <w:r>
        <w:rPr>
          <w:rFonts w:ascii="仿宋_GB2312" w:eastAsia="仿宋_GB2312"/>
          <w:sz w:val="32"/>
          <w:szCs w:val="32"/>
        </w:rPr>
        <w:t>组织开展全市领导干部和公务员网上学法用法培训考试、新提任领导干部任前法律知识考试，有效提升各级领导干部运用法治思维和法治方式的</w:t>
      </w:r>
      <w:r>
        <w:rPr>
          <w:rFonts w:hint="eastAsia" w:ascii="仿宋_GB2312" w:eastAsia="仿宋_GB2312"/>
          <w:sz w:val="32"/>
          <w:szCs w:val="32"/>
        </w:rPr>
        <w:t>能力。</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关于“把取得浙江省行政执法资格证书作为推荐后备干部考察其工作能力的内容之一”的建议很好，也是有效提升领导干部法律素质和依法行政能力的重要举措，但由于目前缺乏相关限制性政策规定，将其作为所有后备干部推荐考察的重要内容，暂时难以落实，不过可以将其作为相关行政执法部门后备干部能力考察的参考内容。</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关于“市委组织部督促具有行政执法权的市级行政管理部门领导班子成员均应当取得浙江省行政执法证”的建议，根据《浙江省行政执法证件管理办法》（省政府346号令）第七条规定：“依法由本级人民代表大会或者其常务委员会、人民政府等有权机关任命，且通过任职前法律知识考查和依法行政能力测试的行政执法机关负责人”</w:t>
      </w:r>
      <w:r>
        <w:rPr>
          <w:rFonts w:hint="eastAsia" w:ascii="仿宋_GB2312" w:eastAsia="仿宋_GB2312"/>
          <w:sz w:val="32"/>
          <w:szCs w:val="32"/>
          <w:lang w:eastAsia="zh-CN"/>
        </w:rPr>
        <w:t>，</w:t>
      </w:r>
      <w:r>
        <w:rPr>
          <w:rFonts w:hint="eastAsia" w:ascii="仿宋_GB2312" w:eastAsia="仿宋_GB2312"/>
          <w:sz w:val="32"/>
          <w:szCs w:val="32"/>
        </w:rPr>
        <w:t>“可以免予参加行政执法资格考试，直接领取《浙江省行政执法证》”，因此具有行政执法权的市级行政管理部门领导班子成员一般均可以免试领取浙江省行政执法证，无需组织部门督促报考领取浙江省行政执法证。</w:t>
      </w:r>
    </w:p>
    <w:p>
      <w:pPr>
        <w:spacing w:line="600" w:lineRule="atLeast"/>
        <w:ind w:firstLine="630"/>
        <w:rPr>
          <w:rFonts w:ascii="仿宋_GB2312" w:eastAsia="仿宋_GB2312"/>
          <w:sz w:val="32"/>
          <w:szCs w:val="32"/>
        </w:rPr>
      </w:pPr>
    </w:p>
    <w:p>
      <w:pPr>
        <w:spacing w:line="600" w:lineRule="atLeast"/>
        <w:ind w:firstLine="630"/>
        <w:rPr>
          <w:rFonts w:ascii="仿宋_GB2312" w:eastAsia="仿宋_GB2312"/>
          <w:sz w:val="32"/>
          <w:szCs w:val="32"/>
        </w:rPr>
      </w:pPr>
    </w:p>
    <w:p>
      <w:pPr>
        <w:spacing w:line="600" w:lineRule="atLeas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中共慈溪</w:t>
      </w:r>
      <w:r>
        <w:rPr>
          <w:rFonts w:hint="eastAsia" w:ascii="仿宋_GB2312" w:eastAsia="仿宋_GB2312"/>
          <w:sz w:val="32"/>
          <w:szCs w:val="32"/>
        </w:rPr>
        <w:t>市委组织部</w:t>
      </w:r>
    </w:p>
    <w:p>
      <w:pPr>
        <w:spacing w:line="600" w:lineRule="atLeas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2017年5月18日</w:t>
      </w:r>
    </w:p>
    <w:p>
      <w:pPr>
        <w:spacing w:line="600" w:lineRule="atLeast"/>
        <w:rPr>
          <w:rFonts w:hint="eastAsia" w:ascii="仿宋_GB2312" w:eastAsia="仿宋_GB2312"/>
          <w:sz w:val="32"/>
          <w:szCs w:val="32"/>
        </w:rPr>
      </w:pPr>
    </w:p>
    <w:p>
      <w:pPr>
        <w:spacing w:line="600" w:lineRule="atLeast"/>
        <w:rPr>
          <w:rFonts w:hint="eastAsia" w:ascii="仿宋_GB2312" w:eastAsia="仿宋_GB2312"/>
          <w:sz w:val="32"/>
          <w:szCs w:val="32"/>
        </w:rPr>
      </w:pPr>
    </w:p>
    <w:p>
      <w:pPr>
        <w:pStyle w:val="5"/>
        <w:spacing w:beforeAutospacing="0" w:afterAutospacing="0" w:line="600" w:lineRule="exact"/>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联系人：程林森</w:t>
      </w:r>
    </w:p>
    <w:p>
      <w:pPr>
        <w:pStyle w:val="5"/>
        <w:spacing w:beforeAutospacing="0" w:afterAutospacing="0" w:line="600" w:lineRule="exact"/>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联系电话：63981326</w:t>
      </w:r>
      <w:bookmarkStart w:id="0" w:name="_GoBack"/>
      <w:bookmarkEnd w:id="0"/>
    </w:p>
    <w:p>
      <w:pPr>
        <w:spacing w:line="600" w:lineRule="atLeast"/>
        <w:rPr>
          <w:rFonts w:hint="eastAsia" w:ascii="仿宋_GB2312" w:eastAsia="仿宋_GB2312"/>
          <w:sz w:val="32"/>
          <w:szCs w:val="32"/>
        </w:rPr>
      </w:pP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widowControl/>
      <w:spacing w:beforeAutospacing="1" w:afterAutospacing="1"/>
      <w:jc w:val="left"/>
    </w:pPr>
    <w:rPr>
      <w:rFonts w:ascii="宋体" w:hAnsi="宋体" w:cs="宋体"/>
      <w:kern w:val="0"/>
      <w:sz w:val="24"/>
      <w:szCs w:val="24"/>
    </w:rPr>
  </w:style>
  <w:style w:type="character" w:customStyle="1" w:styleId="7">
    <w:name w:val="页眉 Char Char"/>
    <w:basedOn w:val="6"/>
    <w:link w:val="4"/>
    <w:uiPriority w:val="99"/>
    <w:rPr>
      <w:rFonts w:ascii="Times New Roman" w:hAnsi="Times New Roman" w:eastAsia="宋体" w:cs="Times New Roman"/>
      <w:sz w:val="18"/>
      <w:szCs w:val="18"/>
    </w:rPr>
  </w:style>
  <w:style w:type="character" w:customStyle="1" w:styleId="8">
    <w:name w:val="页脚 Char Char"/>
    <w:basedOn w:val="6"/>
    <w:link w:val="3"/>
    <w:uiPriority w:val="99"/>
    <w:rPr>
      <w:rFonts w:ascii="Times New Roman" w:hAnsi="Times New Roman" w:eastAsia="宋体" w:cs="Times New Roman"/>
      <w:sz w:val="18"/>
      <w:szCs w:val="18"/>
    </w:rPr>
  </w:style>
  <w:style w:type="character" w:customStyle="1" w:styleId="9">
    <w:name w:val="批注框文本 Char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103</Words>
  <Characters>589</Characters>
  <Lines>4</Lines>
  <Paragraphs>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2017-05-17T00:58:00Z</dcterms:created>
  <dc:creator>user</dc:creator>
  <cp:lastModifiedBy>Administrator</cp:lastModifiedBy>
  <cp:lastPrinted>2017-05-17T08:41:00Z</cp:lastPrinted>
  <dcterms:modified xsi:type="dcterms:W3CDTF">2017-05-18T03:12:48Z</dcterms:modified>
  <dc:title>关于市人大十七届一次会议第57号建议的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