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仿宋" w:hAnsi="仿宋" w:eastAsia="仿宋" w:cs="仿宋"/>
          <w:color w:val="auto"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kern w:val="0"/>
          <w:sz w:val="30"/>
          <w:szCs w:val="30"/>
          <w:lang w:eastAsia="zh-CN"/>
        </w:rPr>
        <w:t>类别：</w:t>
      </w:r>
      <w:r>
        <w:rPr>
          <w:rFonts w:hint="eastAsia" w:ascii="仿宋" w:hAnsi="仿宋" w:eastAsia="仿宋" w:cs="仿宋"/>
          <w:color w:val="auto"/>
          <w:spacing w:val="-20"/>
          <w:kern w:val="0"/>
          <w:sz w:val="30"/>
          <w:szCs w:val="30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宋体" w:eastAsia="方正小标宋简体"/>
          <w:color w:val="FF0000"/>
          <w:spacing w:val="-20"/>
          <w:kern w:val="0"/>
          <w:sz w:val="60"/>
          <w:szCs w:val="60"/>
          <w:lang w:val="en-US" w:eastAsia="zh-CN"/>
        </w:rPr>
      </w:pPr>
      <w:r>
        <w:rPr>
          <w:rFonts w:hint="eastAsia" w:ascii="方正小标宋简体" w:hAnsi="宋体" w:eastAsia="方正小标宋简体"/>
          <w:color w:val="FF0000"/>
          <w:spacing w:val="-20"/>
          <w:kern w:val="0"/>
          <w:sz w:val="60"/>
          <w:szCs w:val="60"/>
        </w:rPr>
        <w:t>慈溪市工商</w:t>
      </w:r>
      <w:r>
        <w:rPr>
          <w:rFonts w:hint="eastAsia" w:ascii="方正小标宋简体" w:hAnsi="宋体" w:eastAsia="方正小标宋简体"/>
          <w:color w:val="FF0000"/>
          <w:spacing w:val="-20"/>
          <w:kern w:val="0"/>
          <w:sz w:val="60"/>
          <w:szCs w:val="60"/>
          <w:lang w:val="en-US" w:eastAsia="zh-CN"/>
        </w:rPr>
        <w:t>业联合会文件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color w:val="auto"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kern w:val="0"/>
          <w:sz w:val="30"/>
          <w:szCs w:val="30"/>
          <w:lang w:val="en-US" w:eastAsia="zh-CN"/>
        </w:rPr>
        <w:t>慈联建【2023】1号                                      签发人：罗小利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ascii="楷体_GB2312" w:hAnsi="楷体" w:eastAsia="楷体_GB2312"/>
          <w:color w:val="FF0000"/>
          <w:spacing w:val="-2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5486400" cy="0"/>
                <wp:effectExtent l="0" t="9525" r="0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pt;margin-top:8.7pt;height:0pt;width:432pt;z-index:251659264;mso-width-relative:page;mso-height-relative:page;" filled="f" stroked="t" coordsize="21600,21600" o:gfxdata="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VWPydYAAAAIAQAADwAAAAAAAAABACAA&#10;AAAiAAAAZHJzL2Rvd25yZXYueG1sUEsBAhQAFAAAAAgAh07iQBAZ2zvWAQAAmAMAAA4AAAAAAAAA&#10;AQAgAAAAJQ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对十八届人大二次会议第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270号代表建议的答复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陈益亭代表：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你在本次会议上提出的《关于加强关爱提振民营企业家信心的建议》（第270号）已收悉，感谢你对民营企业家关心关爱工作的支持关心。根据我会工作实际，现答复如下：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委市政府主要领导多次在公开场合强调，民营企业家是我市最宝贵的财富，是特殊型综合人才。各部门也高度重视企业关心关爱工作，制定了企业家联系联谊制度，定期上门走访，认真听取意见，积极服务发展，形成了政企同心、携手发展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当前我市关心关爱民营企业家工作情况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当前，我市市镇两级关心关系民营企业家工作主要体现在以下四方面。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一是定期走访联谊，实时掌握企业家思想动态。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镇两级制定党政领导干部联系企业家制度，班子领导结对2-5家企业，每年至少开展2次走访谈心，点对点开展思想引领工作，不断凝聚团结力量。年初以来，据不完全统计，市镇两级党政领导走访联系企业家1800余人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二是定期政企恳谈，切实解决企业发展难题。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镇两级每年召开至少2次政企恳谈会议，认真听取企业意见建议，通过“亲清直通车”闭环管理企业家意见建议，督促职能部门落实反馈。截止目前，收集企业意见建议57条，全部实现闭环管理，当前已解决并反馈39条，其余还在研究中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三是部门联动，精准服务企业发展。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工商联桥梁纽带作用发挥，发挥部门联动合力，形成工商联搭台、职能部门唱戏的良好工作局面。与市纪委协同推进清廉民企（商会）创建工作，培育省级清廉民企示范单位2家、宁波市级5家、慈溪市级8家、后备企业10余家；与发改、经信、科技、税务、金融等部门开展上门指导，助力企业政策惠享、技改提升、管理优化。开展新政策出台前意见征求工作，广泛发动企业家认真研究、积极反馈，推动“退二优二”政策制定更加合理化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四是协同治理，积极营造法制化营商环境。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全省首家民营经济司法服务保障中心、慈溪市营商环境投诉监督中心、商会共享法庭等工作平台，深度参与企业家名誉修复、企业诉前调解、第三方监督评估等工作30余次；与市检察院持续推进涉案企业合规第三方监督评估机制，今年以来，共指导3家企业完成合规建设工作，既规范了企业下步经营，又保护了其合法权益。与市法院举行“法护营商、共促共享”优化法治化营商环境行动启动仪式，在全市各基层商会会长企业设立“亲清护企培育基地”，通过开展企业“法治带头人”“法律明白人”培育行动、法治“三进”行动、法护知产行动、涉外护企行动、亲清护企行动、惠企增效行动等六大专项行动，着力优化法治化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下步工作举措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步，市委统战部、市工商联将积全面贯彻落实全省深入实施“八八战略”强力推进创新深化改革攻坚开放提升大会精神，牵头推进人文环境领域营商环境优化提升改革攻坚。建立健全推进机制，强化工作协同，研究解决改革推进中的难点堵点问题，不断优化细化、迭代升级本领域营商环境优化提升方案，真正把企业家当自己人，在情感上做到真心、在服务上做到暖心、在制度上做到公心，形成思想共识、感情共鸣、发展共进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一是推动职能部门入企服务精准化、实效化。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针对企业确有需要的政策宣讲、技术指导、管理改进等内容，组织职能部门开展优质服务活动，以人性化指导、规范整改代替简单处罚，促进企业自发性提升改进。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二是推动惠企政策落地落实，提升企业获得感。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发挥工商联联系民营经济和党委政府部门的优势，做好涉企政策制定前意见征求和政策推出后的落实反馈工作，更好发挥政策推动作用，不断提升企业获得感。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三是加大人文关怀，营造安商重商良好氛围。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联合相关部门，开展企业家人文关怀系列活动，大力弘扬“四千精神”，宣传一批典型示范；加大对企业家参与社会治理的支持力度，提升企业家社会地位，营造我市安商重商良好氛围。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以上是我们的答复意见，如有不当，应予以批评指正。今后的工作中，希望您一如既往地支持我们工商联的工作！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慈溪市工商业联合会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2023年6月9日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0A9E0"/>
    <w:multiLevelType w:val="singleLevel"/>
    <w:tmpl w:val="BC70A9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60068"/>
    <w:rsid w:val="13492701"/>
    <w:rsid w:val="20B94B16"/>
    <w:rsid w:val="377D3052"/>
    <w:rsid w:val="3E9F000C"/>
    <w:rsid w:val="4EC0538B"/>
    <w:rsid w:val="568E7E88"/>
    <w:rsid w:val="56FB2ED4"/>
    <w:rsid w:val="585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2023-05-29T00:39:00Z</dcterms:created>
  <dc:creator>gslhh</dc:creator>
  <cp:lastModifiedBy>gslhh</cp:lastModifiedBy>
  <dcterms:modified xsi:type="dcterms:W3CDTF">2023-06-20T03:15:30Z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