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right"/>
        <w:rPr>
          <w:rFonts w:hint="default"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类别号标记：A</w:t>
      </w:r>
    </w:p>
    <w:p>
      <w:pPr>
        <w:widowControl/>
        <w:jc w:val="center"/>
        <w:rPr>
          <w:rFonts w:ascii="方正小标宋简体" w:hAnsi="方正小标宋简体" w:eastAsia="方正小标宋简体" w:cs="方正小标宋简体"/>
          <w:color w:val="FF0000"/>
          <w:spacing w:val="52"/>
          <w:kern w:val="0"/>
          <w:sz w:val="84"/>
          <w:szCs w:val="84"/>
        </w:rPr>
      </w:pPr>
    </w:p>
    <w:p>
      <w:pPr>
        <w:widowControl/>
        <w:jc w:val="center"/>
        <w:rPr>
          <w:rFonts w:ascii="方正小标宋简体" w:hAnsi="方正小标宋简体" w:eastAsia="方正小标宋简体" w:cs="方正小标宋简体"/>
          <w:color w:val="FF0000"/>
          <w:spacing w:val="57"/>
          <w:kern w:val="0"/>
          <w:sz w:val="84"/>
          <w:szCs w:val="84"/>
        </w:rPr>
      </w:pPr>
      <w:r>
        <w:rPr>
          <w:rFonts w:hint="eastAsia" w:ascii="方正小标宋简体" w:hAnsi="方正小标宋简体" w:eastAsia="方正小标宋简体" w:cs="方正小标宋简体"/>
          <w:color w:val="FF0000"/>
          <w:spacing w:val="57"/>
          <w:kern w:val="0"/>
          <w:sz w:val="84"/>
          <w:szCs w:val="84"/>
        </w:rPr>
        <w:t>慈溪市商务局文件</w:t>
      </w:r>
    </w:p>
    <w:p>
      <w:pPr>
        <w:widowControl/>
        <w:ind w:firstLine="320" w:firstLineChars="100"/>
        <w:jc w:val="both"/>
        <w:rPr>
          <w:rFonts w:hint="eastAsia" w:ascii="仿宋" w:hAnsi="仿宋" w:eastAsia="仿宋" w:cs="仿宋_GB2312"/>
          <w:color w:val="000000"/>
          <w:kern w:val="0"/>
          <w:sz w:val="32"/>
          <w:szCs w:val="32"/>
        </w:rPr>
      </w:pPr>
      <w:bookmarkStart w:id="0" w:name="_GoBack"/>
      <w:bookmarkEnd w:id="0"/>
    </w:p>
    <w:p>
      <w:pPr>
        <w:widowControl/>
        <w:ind w:firstLine="320" w:firstLineChars="100"/>
        <w:jc w:val="both"/>
        <w:rPr>
          <w:rFonts w:hint="default" w:ascii="仿宋" w:hAnsi="仿宋" w:eastAsia="仿宋" w:cs="仿宋_GB2312"/>
          <w:color w:val="000000"/>
          <w:kern w:val="0"/>
          <w:sz w:val="32"/>
          <w:szCs w:val="32"/>
          <w:lang w:val="en-US" w:eastAsia="zh-CN"/>
        </w:rPr>
      </w:pPr>
      <w:r>
        <w:rPr>
          <w:rFonts w:hint="eastAsia" w:ascii="仿宋" w:hAnsi="仿宋" w:eastAsia="仿宋" w:cs="仿宋_GB2312"/>
          <w:color w:val="000000"/>
          <w:kern w:val="0"/>
          <w:sz w:val="32"/>
          <w:szCs w:val="32"/>
        </w:rPr>
        <w:t>慈商务</w:t>
      </w:r>
      <w:r>
        <w:rPr>
          <w:rFonts w:hint="eastAsia" w:ascii="仿宋" w:hAnsi="仿宋" w:eastAsia="仿宋" w:cs="仿宋_GB2312"/>
          <w:color w:val="000000"/>
          <w:kern w:val="0"/>
          <w:sz w:val="32"/>
          <w:szCs w:val="32"/>
          <w:lang w:eastAsia="zh-CN"/>
        </w:rPr>
        <w:t>建</w:t>
      </w:r>
      <w:r>
        <w:rPr>
          <w:rFonts w:hint="eastAsia" w:ascii="仿宋" w:hAnsi="仿宋" w:eastAsia="仿宋" w:cs="仿宋_GB2312"/>
          <w:color w:val="000000"/>
          <w:kern w:val="0"/>
          <w:sz w:val="32"/>
          <w:szCs w:val="32"/>
        </w:rPr>
        <w:t>〔</w:t>
      </w:r>
      <w:r>
        <w:rPr>
          <w:rFonts w:hint="eastAsia" w:ascii="仿宋" w:hAnsi="仿宋" w:eastAsia="仿宋" w:cs="仿宋_GB2312"/>
          <w:color w:val="000000"/>
          <w:kern w:val="0"/>
          <w:sz w:val="32"/>
          <w:szCs w:val="32"/>
          <w:lang w:val="en-US" w:eastAsia="zh-CN"/>
        </w:rPr>
        <w:t>2021</w:t>
      </w:r>
      <w:r>
        <w:rPr>
          <w:rFonts w:hint="eastAsia" w:ascii="仿宋" w:hAnsi="仿宋" w:eastAsia="仿宋" w:cs="仿宋_GB2312"/>
          <w:color w:val="000000"/>
          <w:kern w:val="0"/>
          <w:sz w:val="32"/>
          <w:szCs w:val="32"/>
        </w:rPr>
        <w:t>〕</w:t>
      </w:r>
      <w:r>
        <w:rPr>
          <w:rFonts w:hint="eastAsia" w:ascii="仿宋" w:hAnsi="仿宋" w:eastAsia="仿宋" w:cs="仿宋_GB2312"/>
          <w:color w:val="000000"/>
          <w:kern w:val="0"/>
          <w:sz w:val="32"/>
          <w:szCs w:val="32"/>
          <w:lang w:val="en-US" w:eastAsia="zh-CN"/>
        </w:rPr>
        <w:t>1</w:t>
      </w:r>
      <w:r>
        <w:rPr>
          <w:rFonts w:hint="eastAsia" w:ascii="仿宋" w:hAnsi="仿宋" w:eastAsia="仿宋" w:cs="仿宋_GB2312"/>
          <w:color w:val="000000"/>
          <w:kern w:val="0"/>
          <w:sz w:val="32"/>
          <w:szCs w:val="32"/>
        </w:rPr>
        <w:t>号</w:t>
      </w:r>
      <w:r>
        <w:rPr>
          <w:rFonts w:hint="eastAsia" w:ascii="仿宋" w:hAnsi="仿宋" w:eastAsia="仿宋" w:cs="仿宋_GB2312"/>
          <w:color w:val="000000"/>
          <w:kern w:val="0"/>
          <w:sz w:val="32"/>
          <w:szCs w:val="32"/>
          <w:lang w:val="en-US" w:eastAsia="zh-CN"/>
        </w:rPr>
        <w:t xml:space="preserve">                  签发人：</w:t>
      </w:r>
      <w:r>
        <w:rPr>
          <w:rFonts w:hint="eastAsia" w:ascii="楷体_GB2312" w:hAnsi="楷体_GB2312" w:eastAsia="楷体_GB2312" w:cs="楷体_GB2312"/>
          <w:color w:val="000000"/>
          <w:kern w:val="0"/>
          <w:sz w:val="32"/>
          <w:szCs w:val="32"/>
          <w:lang w:val="en-US" w:eastAsia="zh-CN"/>
        </w:rPr>
        <w:t>励立丰</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ascii="黑体" w:hAnsi="黑体" w:eastAsia="黑体" w:cs="宋体"/>
          <w:color w:val="000000"/>
          <w:kern w:val="0"/>
          <w:sz w:val="32"/>
          <w:szCs w:val="32"/>
        </w:rPr>
      </w:pPr>
      <w:r>
        <w:rPr>
          <w:sz w:val="32"/>
          <w:szCs w:val="32"/>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33655</wp:posOffset>
                </wp:positionV>
                <wp:extent cx="5686425" cy="0"/>
                <wp:effectExtent l="0" t="9525" r="9525" b="9525"/>
                <wp:wrapNone/>
                <wp:docPr id="5" name="直接连接符 5"/>
                <wp:cNvGraphicFramePr/>
                <a:graphic xmlns:a="http://schemas.openxmlformats.org/drawingml/2006/main">
                  <a:graphicData uri="http://schemas.microsoft.com/office/word/2010/wordprocessingShape">
                    <wps:wsp>
                      <wps:cNvCnPr/>
                      <wps:spPr>
                        <a:xfrm>
                          <a:off x="979805" y="1420495"/>
                          <a:ext cx="5686425"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5.2pt;margin-top:2.65pt;height:0pt;width:447.75pt;z-index:251660288;mso-width-relative:page;mso-height-relative:page;" filled="f" stroked="t" coordsize="21600,21600" o:gfxdata="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3f8JtIAAAAHAQAADwAAAAAA&#10;AAABACAAAAAiAAAAZHJzL2Rvd25yZXYueG1sUEsBAhQAFAAAAAgAh07iQELL/X/gAQAAfQMAAA4A&#10;AAAAAAAAAQAgAAAAIQEAAGRycy9lMm9Eb2MueG1sUEsFBgAAAAAGAAYAWQEAAHMFAAAAAA==&#10;">
                <v:fill on="f" focussize="0,0"/>
                <v:stroke weight="1.5pt" color="#FF0000" miterlimit="8" joinstyle="miter"/>
                <v:imagedata o:title=""/>
                <o:lock v:ext="edit" aspectratio="f"/>
              </v:line>
            </w:pict>
          </mc:Fallback>
        </mc:AlternateContent>
      </w:r>
    </w:p>
    <w:p>
      <w:pPr>
        <w:pStyle w:val="2"/>
        <w:keepNext w:val="0"/>
        <w:keepLines w:val="0"/>
        <w:pageBreakBefore w:val="0"/>
        <w:numPr>
          <w:ilvl w:val="0"/>
          <w:numId w:val="0"/>
        </w:numPr>
        <w:kinsoku/>
        <w:wordWrap/>
        <w:overflowPunct/>
        <w:topLinePunct w:val="0"/>
        <w:autoSpaceDE/>
        <w:autoSpaceDN/>
        <w:bidi w:val="0"/>
        <w:adjustRightInd/>
        <w:spacing w:line="56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bCs/>
          <w:sz w:val="36"/>
          <w:szCs w:val="36"/>
          <w:lang w:eastAsia="zh-CN"/>
        </w:rPr>
      </w:pPr>
      <w:r>
        <w:rPr>
          <w:rFonts w:hint="eastAsia" w:ascii="方正小标宋简体" w:eastAsia="方正小标宋简体"/>
          <w:b/>
          <w:bCs/>
          <w:sz w:val="36"/>
          <w:szCs w:val="36"/>
          <w:lang w:eastAsia="zh-CN"/>
        </w:rPr>
        <w:t>对市十七届人大五次会议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bCs/>
          <w:sz w:val="36"/>
          <w:szCs w:val="36"/>
          <w:lang w:val="en-US" w:eastAsia="zh-CN"/>
        </w:rPr>
      </w:pPr>
      <w:r>
        <w:rPr>
          <w:rFonts w:hint="eastAsia" w:ascii="方正小标宋简体" w:eastAsia="方正小标宋简体"/>
          <w:b/>
          <w:bCs/>
          <w:sz w:val="36"/>
          <w:szCs w:val="36"/>
          <w:lang w:eastAsia="zh-CN"/>
        </w:rPr>
        <w:t>第</w:t>
      </w:r>
      <w:r>
        <w:rPr>
          <w:rFonts w:hint="eastAsia" w:ascii="方正小标宋简体" w:eastAsia="方正小标宋简体"/>
          <w:b/>
          <w:bCs/>
          <w:sz w:val="36"/>
          <w:szCs w:val="36"/>
          <w:lang w:val="en-US" w:eastAsia="zh-CN"/>
        </w:rPr>
        <w:t>62号建议案的答复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戎丽央代表：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在市十七届人大五次会议上提出的《关于扶持慈溪电商企业成长的建议》已收悉。感谢您对我市电子商务工作给予的关注和关心。网上市场作为一种趋势已经得到市场的确证，培育扶持电子商务发展一直是我们的工作重点之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一、我市电子商务发展总体情况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近年来，我市依托家电等块状产业优势，推进电子商务与实体经济融合发展，实现了电子商务持续快速发展。2015年被列为省级电子商务示范市、2016年被列入省级产业集群（家电）跨境电子商务试点城市。根据淘宝研究院</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lang w:eastAsia="zh-CN"/>
        </w:rPr>
        <w:t>发布的《淘宝村百强县名单》显示，慈溪是全国第五大淘宝村集群，拥有淘宝村121个，占宁波总数的60%，淘宝镇15个，淘宝镇和淘宝村数量均位列宁波第一；截至20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年底，活跃网络零售网店1</w:t>
      </w:r>
      <w:r>
        <w:rPr>
          <w:rFonts w:hint="eastAsia" w:ascii="仿宋_GB2312" w:hAnsi="仿宋_GB2312" w:eastAsia="仿宋_GB2312" w:cs="仿宋_GB2312"/>
          <w:sz w:val="32"/>
          <w:szCs w:val="32"/>
          <w:lang w:val="en-US" w:eastAsia="zh-CN"/>
        </w:rPr>
        <w:t>2920</w:t>
      </w:r>
      <w:r>
        <w:rPr>
          <w:rFonts w:hint="eastAsia" w:ascii="仿宋_GB2312" w:hAnsi="仿宋_GB2312" w:eastAsia="仿宋_GB2312" w:cs="仿宋_GB2312"/>
          <w:sz w:val="32"/>
          <w:szCs w:val="32"/>
          <w:lang w:eastAsia="zh-CN"/>
        </w:rPr>
        <w:t>家</w:t>
      </w:r>
      <w:r>
        <w:rPr>
          <w:rFonts w:hint="eastAsia" w:ascii="仿宋_GB2312" w:hAnsi="仿宋_GB2312" w:eastAsia="仿宋_GB2312" w:cs="仿宋_GB2312"/>
          <w:sz w:val="32"/>
          <w:szCs w:val="32"/>
          <w:lang w:val="en-US" w:eastAsia="zh-CN"/>
        </w:rPr>
        <w:t>(因新冠疫情有所减少）</w:t>
      </w:r>
      <w:r>
        <w:rPr>
          <w:rFonts w:hint="eastAsia" w:ascii="仿宋_GB2312" w:hAnsi="仿宋_GB2312" w:eastAsia="仿宋_GB2312" w:cs="仿宋_GB2312"/>
          <w:sz w:val="32"/>
          <w:szCs w:val="32"/>
          <w:lang w:eastAsia="zh-CN"/>
        </w:rPr>
        <w:t>，直接解决就业岗位</w:t>
      </w:r>
      <w:r>
        <w:rPr>
          <w:rFonts w:hint="eastAsia" w:ascii="仿宋_GB2312" w:hAnsi="仿宋_GB2312" w:eastAsia="仿宋_GB2312" w:cs="仿宋_GB2312"/>
          <w:sz w:val="32"/>
          <w:szCs w:val="32"/>
          <w:lang w:val="en-US" w:eastAsia="zh-CN"/>
        </w:rPr>
        <w:t>3.8万个，间接就业岗位近10万个。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据浙江省商务厅发布的网络零售额指标，自</w:t>
      </w:r>
      <w:r>
        <w:rPr>
          <w:rFonts w:hint="eastAsia" w:ascii="仿宋_GB2312" w:hAnsi="仿宋_GB2312" w:eastAsia="仿宋_GB2312" w:cs="仿宋_GB2312"/>
          <w:sz w:val="32"/>
          <w:szCs w:val="32"/>
          <w:lang w:val="en-US" w:eastAsia="zh-CN"/>
        </w:rPr>
        <w:t>2015年以来实现年均25%以上的增长，2019年总额达到581亿元；2020年实现网络零售额776.58亿元，增长11.5%，</w:t>
      </w:r>
      <w:r>
        <w:rPr>
          <w:rFonts w:hint="eastAsia" w:ascii="仿宋_GB2312" w:hAnsi="仿宋_GB2312" w:eastAsia="仿宋_GB2312" w:cs="仿宋_GB2312"/>
          <w:sz w:val="32"/>
          <w:szCs w:val="32"/>
          <w:lang w:eastAsia="zh-CN"/>
        </w:rPr>
        <w:t>绝对额</w:t>
      </w:r>
      <w:r>
        <w:rPr>
          <w:rFonts w:hint="eastAsia" w:ascii="仿宋_GB2312" w:hAnsi="仿宋_GB2312" w:eastAsia="仿宋_GB2312" w:cs="仿宋_GB2312"/>
          <w:sz w:val="32"/>
          <w:szCs w:val="32"/>
          <w:lang w:val="en-US" w:eastAsia="zh-CN"/>
        </w:rPr>
        <w:t>列全省各县（市）、区第八、宁波第一。近年来，我市电子商务工作在宁波各县（市）、区考核中列前三，2018年获金奖；2017—2019连续三年获省级产业集群跨境电商发展试点工作考核A级单位；慈溪市电商公共服务中心2018年以来连续三年获当年度省级考核十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不足与特色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z w:val="32"/>
          <w:szCs w:val="32"/>
          <w:lang w:val="en-US" w:eastAsia="zh-CN"/>
        </w:rPr>
        <w:t>同义乌、顺德等头部电商发达地区相比，慈溪的劣势十分明显。以顺德为例，</w:t>
      </w:r>
      <w:r>
        <w:rPr>
          <w:rFonts w:hint="eastAsia" w:ascii="仿宋_GB2312" w:hAnsi="宋体" w:eastAsia="仿宋_GB2312" w:cs="宋体"/>
          <w:kern w:val="0"/>
          <w:sz w:val="32"/>
          <w:szCs w:val="32"/>
          <w:lang w:val="en-US" w:eastAsia="zh-CN"/>
        </w:rPr>
        <w:t>2020年顺德区全年GMV（各大电商平台订单成交总额）为2438亿元，我市实现网络零售额776.58亿元，我们约为顺德的三分之一；顺德现有小冰火人、美易达、慧聪、飞鱼、九章等知名头部电商企业（平台），我市基本没有类似这样的电商龙头企业，差距非常明显。另外，顺德现有624家设计企业，拥有本土注册的设计人才超20000名，连续三届顺德区政府将工业设计列入政府重点推进的政府层面三年行动计划，蓬勃而庞大的设计创新能力应当是慈溪与顺德未来家电产业发展的真正差距和危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当然，我市也有自身发展的特色和路径：我市现在常年活跃电商商家（店铺）数量基本稳定在15000家左右，约占各大平台所开设店铺总数的51%；我市电商商家（店铺）主要销售慈溪本土企业制造的产品，少数借牌产品也是由慈溪企业贴牌生产，草根性、原创性、本土化、接地气是我市电商（商家）的特色和生命力所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主要工作举措及对策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仿宋_GB2312" w:eastAsia="仿宋_GB2312"/>
          <w:sz w:val="32"/>
          <w:szCs w:val="32"/>
        </w:rPr>
        <w:t>紧紧依托家电等块状产业优势，推进电子商务与实体经济融合发展，</w:t>
      </w:r>
      <w:r>
        <w:rPr>
          <w:rFonts w:hint="eastAsia" w:ascii="仿宋_GB2312" w:hAnsi="宋体" w:eastAsia="仿宋_GB2312" w:cs="宋体"/>
          <w:kern w:val="0"/>
          <w:sz w:val="32"/>
          <w:szCs w:val="32"/>
          <w:lang w:val="en-US" w:eastAsia="zh-CN"/>
        </w:rPr>
        <w:t>这是我市电子商务发展的特色和优势。我们一直以来的工作指导思想是：企业是市场的主体，具体的工作交给市场由企业去做，政府能做且需要做的是搭建好平台，不断优化电商领域的公共服务，助力我市电商行业持续快速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shd w:val="clear" w:color="auto" w:fill="FFFFFF"/>
          <w:lang w:eastAsia="zh-CN"/>
        </w:rPr>
      </w:pPr>
      <w:r>
        <w:rPr>
          <w:rFonts w:hint="eastAsia" w:ascii="黑体" w:hAnsi="黑体" w:eastAsia="黑体" w:cs="黑体"/>
          <w:b w:val="0"/>
          <w:bCs w:val="0"/>
          <w:sz w:val="32"/>
          <w:szCs w:val="32"/>
          <w:shd w:val="clear" w:color="auto" w:fill="FFFFFF"/>
          <w:lang w:eastAsia="zh-CN"/>
        </w:rPr>
        <w:t>主要已经开展的工作有：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（一）推进产业带直播基地（慈溪优品馆）建设。</w:t>
      </w:r>
      <w:r>
        <w:rPr>
          <w:rFonts w:hint="eastAsia" w:ascii="仿宋_GB2312" w:hAnsi="仿宋_GB2312" w:eastAsia="仿宋_GB2312" w:cs="仿宋_GB2312"/>
          <w:b/>
          <w:bCs/>
          <w:sz w:val="32"/>
          <w:szCs w:val="32"/>
          <w:lang w:val="en-US" w:eastAsia="zh-CN"/>
        </w:rPr>
        <w:t>一是建设产业带直播基地。</w:t>
      </w:r>
      <w:r>
        <w:rPr>
          <w:rFonts w:hint="eastAsia" w:ascii="仿宋_GB2312" w:hAnsi="仿宋_GB2312" w:eastAsia="仿宋_GB2312" w:cs="仿宋_GB2312"/>
          <w:sz w:val="32"/>
          <w:szCs w:val="32"/>
          <w:lang w:val="en-US" w:eastAsia="zh-CN"/>
        </w:rPr>
        <w:t>2月3日</w:t>
      </w:r>
      <w:r>
        <w:rPr>
          <w:rFonts w:hint="eastAsia" w:ascii="仿宋_GB2312" w:hAnsi="仿宋_GB2312" w:eastAsia="仿宋_GB2312" w:cs="仿宋_GB2312"/>
          <w:sz w:val="32"/>
          <w:szCs w:val="32"/>
          <w:lang w:eastAsia="zh-CN"/>
        </w:rPr>
        <w:t>，慈溪产业带直播基地（慈溪优品馆）已正式运营。基地</w:t>
      </w:r>
      <w:r>
        <w:rPr>
          <w:rFonts w:hint="eastAsia" w:ascii="仿宋_GB2312" w:hAnsi="仿宋_GB2312" w:eastAsia="仿宋_GB2312" w:cs="仿宋_GB2312"/>
          <w:sz w:val="32"/>
          <w:szCs w:val="32"/>
          <w:shd w:val="clear" w:color="auto" w:fill="FFFFFF"/>
        </w:rPr>
        <w:t>面积约6</w:t>
      </w:r>
      <w:r>
        <w:rPr>
          <w:rFonts w:hint="eastAsia" w:ascii="仿宋_GB2312" w:hAnsi="仿宋_GB2312" w:eastAsia="仿宋_GB2312" w:cs="仿宋_GB2312"/>
          <w:sz w:val="32"/>
          <w:szCs w:val="32"/>
          <w:shd w:val="clear" w:color="auto" w:fill="FFFFFF"/>
          <w:lang w:val="en-US" w:eastAsia="zh-CN"/>
        </w:rPr>
        <w:t>0</w:t>
      </w:r>
      <w:r>
        <w:rPr>
          <w:rFonts w:hint="eastAsia" w:ascii="仿宋_GB2312" w:hAnsi="仿宋_GB2312" w:eastAsia="仿宋_GB2312" w:cs="仿宋_GB2312"/>
          <w:sz w:val="32"/>
          <w:szCs w:val="32"/>
          <w:shd w:val="clear" w:color="auto" w:fill="FFFFFF"/>
        </w:rPr>
        <w:t>00平方米，</w:t>
      </w:r>
      <w:r>
        <w:rPr>
          <w:rFonts w:hint="eastAsia" w:ascii="仿宋_GB2312" w:hAnsi="仿宋_GB2312" w:eastAsia="仿宋_GB2312" w:cs="仿宋_GB2312"/>
          <w:sz w:val="32"/>
          <w:szCs w:val="32"/>
          <w:shd w:val="clear" w:color="auto" w:fill="FFFFFF"/>
          <w:lang w:eastAsia="zh-CN"/>
        </w:rPr>
        <w:t>设置</w:t>
      </w:r>
      <w:r>
        <w:rPr>
          <w:rFonts w:hint="eastAsia" w:ascii="仿宋_GB2312" w:hAnsi="仿宋_GB2312" w:eastAsia="仿宋_GB2312" w:cs="仿宋_GB2312"/>
          <w:sz w:val="32"/>
          <w:szCs w:val="32"/>
          <w:shd w:val="clear" w:color="auto" w:fill="FFFFFF"/>
        </w:rPr>
        <w:t>慈溪优品馆、</w:t>
      </w:r>
      <w:r>
        <w:rPr>
          <w:rFonts w:hint="eastAsia" w:ascii="仿宋_GB2312" w:hAnsi="仿宋_GB2312" w:eastAsia="仿宋_GB2312" w:cs="仿宋_GB2312"/>
          <w:sz w:val="32"/>
          <w:szCs w:val="32"/>
          <w:lang w:val="en-US" w:eastAsia="zh-CN"/>
        </w:rPr>
        <w:t>联合直播间、直播培训教室、服务商联合办公区、</w:t>
      </w:r>
      <w:r>
        <w:rPr>
          <w:rFonts w:hint="eastAsia" w:ascii="仿宋_GB2312" w:hAnsi="仿宋_GB2312" w:eastAsia="仿宋_GB2312" w:cs="仿宋_GB2312"/>
          <w:sz w:val="32"/>
          <w:szCs w:val="32"/>
          <w:shd w:val="clear" w:color="auto" w:fill="FFFFFF"/>
        </w:rPr>
        <w:t>工厂品牌直播间</w:t>
      </w:r>
      <w:r>
        <w:rPr>
          <w:rFonts w:hint="eastAsia" w:ascii="仿宋_GB2312" w:hAnsi="仿宋_GB2312" w:eastAsia="仿宋_GB2312" w:cs="仿宋_GB2312"/>
          <w:sz w:val="32"/>
          <w:szCs w:val="32"/>
          <w:lang w:val="en-US" w:eastAsia="zh-CN"/>
        </w:rPr>
        <w:t>等，直播间可根据不同厂商的要求，设置不同的场景体验，充分展示“慈溪制造”的特色和魅力，提高“慈溪制造”的知名度和美誉度，</w:t>
      </w:r>
      <w:r>
        <w:rPr>
          <w:rFonts w:hint="eastAsia" w:ascii="仿宋_GB2312" w:hAnsi="仿宋_GB2312" w:eastAsia="仿宋_GB2312" w:cs="仿宋_GB2312"/>
          <w:sz w:val="32"/>
          <w:szCs w:val="32"/>
        </w:rPr>
        <w:t>组织直播产销对接</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场次/年。</w:t>
      </w:r>
      <w:r>
        <w:rPr>
          <w:rFonts w:hint="eastAsia" w:ascii="仿宋_GB2312" w:hAnsi="仿宋_GB2312" w:eastAsia="仿宋_GB2312" w:cs="仿宋_GB2312"/>
          <w:sz w:val="32"/>
          <w:szCs w:val="32"/>
          <w:lang w:eastAsia="zh-CN"/>
        </w:rPr>
        <w:t>至目前，已经有</w:t>
      </w:r>
      <w:r>
        <w:rPr>
          <w:rFonts w:hint="eastAsia" w:ascii="仿宋_GB2312" w:hAnsi="仿宋_GB2312" w:eastAsia="仿宋_GB2312" w:cs="仿宋_GB2312"/>
          <w:sz w:val="32"/>
          <w:szCs w:val="32"/>
          <w:lang w:val="en-US" w:eastAsia="zh-CN"/>
        </w:rPr>
        <w:t>200余家企业的680余款名特优产品入驻优品馆，产品供应链已经初具雏形。</w:t>
      </w:r>
      <w:r>
        <w:rPr>
          <w:rFonts w:hint="eastAsia" w:ascii="仿宋_GB2312" w:hAnsi="仿宋_GB2312" w:eastAsia="仿宋_GB2312" w:cs="仿宋_GB2312"/>
          <w:b/>
          <w:bCs/>
          <w:sz w:val="32"/>
          <w:szCs w:val="32"/>
          <w:lang w:val="en-US" w:eastAsia="zh-CN"/>
        </w:rPr>
        <w:t>二是导入直播电商服务资源。</w:t>
      </w:r>
      <w:r>
        <w:rPr>
          <w:rFonts w:hint="eastAsia" w:ascii="仿宋_GB2312" w:hAnsi="仿宋_GB2312" w:eastAsia="仿宋_GB2312" w:cs="仿宋_GB2312"/>
          <w:sz w:val="32"/>
          <w:szCs w:val="32"/>
        </w:rPr>
        <w:t>通过政府搭台、企业运作方式，</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慈溪产业带直播基地（慈溪优品馆）</w:t>
      </w:r>
      <w:r>
        <w:rPr>
          <w:rFonts w:hint="eastAsia" w:ascii="仿宋_GB2312" w:hAnsi="仿宋_GB2312" w:eastAsia="仿宋_GB2312" w:cs="仿宋_GB2312"/>
          <w:sz w:val="32"/>
          <w:szCs w:val="32"/>
          <w:lang w:val="en-US" w:eastAsia="zh-CN"/>
        </w:rPr>
        <w:t>为平台</w:t>
      </w:r>
      <w:r>
        <w:rPr>
          <w:rFonts w:hint="eastAsia" w:ascii="仿宋_GB2312" w:hAnsi="仿宋_GB2312" w:eastAsia="仿宋_GB2312" w:cs="仿宋_GB2312"/>
          <w:sz w:val="32"/>
          <w:szCs w:val="32"/>
        </w:rPr>
        <w:t>，引进一批直播平台资源、MCN机构、数字内容生产及直播技术服务等相关企业，集聚一批有意发展直播业务的慈溪产业带企业，打造一个汇集线上直播、主播培训、实体展示、供应链整合等服务资源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直播电商生态</w:t>
      </w:r>
      <w:r>
        <w:rPr>
          <w:rFonts w:hint="eastAsia" w:ascii="仿宋_GB2312" w:hAnsi="仿宋_GB2312" w:eastAsia="仿宋_GB2312" w:cs="仿宋_GB2312"/>
          <w:sz w:val="32"/>
          <w:szCs w:val="32"/>
          <w:lang w:eastAsia="zh-CN"/>
        </w:rPr>
        <w:t>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服务我市各类产业厂商直播电商业务发展。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（二）完成前湾跨境互联网产业园建设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2020年11月6日，</w:t>
      </w:r>
      <w:r>
        <w:rPr>
          <w:rFonts w:hint="eastAsia" w:ascii="仿宋" w:hAnsi="仿宋" w:eastAsia="仿宋" w:cs="仿宋"/>
          <w:sz w:val="32"/>
          <w:szCs w:val="32"/>
          <w:lang w:eastAsia="zh-CN"/>
        </w:rPr>
        <w:t>前湾驿淘互联网产业园正式签约落户慈溪市环杭州湾创新中心慈惠大厦。</w:t>
      </w:r>
      <w:r>
        <w:rPr>
          <w:rFonts w:hint="eastAsia" w:ascii="仿宋_GB2312" w:hAnsi="仿宋_GB2312" w:eastAsia="仿宋_GB2312" w:cs="仿宋_GB2312"/>
          <w:sz w:val="32"/>
          <w:szCs w:val="32"/>
          <w:lang w:eastAsia="zh-CN"/>
        </w:rPr>
        <w:t>至目前，已经</w:t>
      </w:r>
      <w:r>
        <w:rPr>
          <w:rFonts w:hint="eastAsia" w:ascii="仿宋_GB2312" w:hAnsi="仿宋_GB2312" w:eastAsia="仿宋_GB2312" w:cs="仿宋_GB2312"/>
          <w:sz w:val="32"/>
          <w:szCs w:val="32"/>
          <w:lang w:val="en-US" w:eastAsia="zh-CN"/>
        </w:rPr>
        <w:t>完成装修任务的近90%，目前已经正式开园运营。园区建成后，除为有志于开展跨境电商的企业提供办公场地外，还将引进跨境运营、海外营销、视觉设计、知识产权、跨境物流等一批专业跨境服务企业，为入园企业提供一站式跨境电商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（三）规划建设区域性快递物流中心</w:t>
      </w:r>
    </w:p>
    <w:p>
      <w:pPr>
        <w:keepNext w:val="0"/>
        <w:keepLines w:val="0"/>
        <w:pageBreakBefore w:val="0"/>
        <w:widowControl w:val="0"/>
        <w:tabs>
          <w:tab w:val="left" w:pos="514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电商物流</w:t>
      </w:r>
      <w:r>
        <w:rPr>
          <w:rFonts w:hint="eastAsia" w:ascii="仿宋_GB2312" w:hAnsi="仿宋" w:eastAsia="仿宋_GB2312"/>
          <w:sz w:val="32"/>
          <w:szCs w:val="32"/>
          <w:lang w:eastAsia="zh-CN"/>
        </w:rPr>
        <w:t>一直是我市电商业的短板和痛点。今年，用地</w:t>
      </w:r>
      <w:r>
        <w:rPr>
          <w:rFonts w:hint="eastAsia" w:ascii="仿宋_GB2312" w:hAnsi="仿宋" w:eastAsia="仿宋_GB2312"/>
          <w:sz w:val="32"/>
          <w:szCs w:val="32"/>
          <w:lang w:val="en-US" w:eastAsia="zh-CN"/>
        </w:rPr>
        <w:t>300亩的韵达区域性仓配中心已经落户商品市场园区，可望近期抓紧开工建设；同时，</w:t>
      </w:r>
      <w:r>
        <w:rPr>
          <w:rFonts w:hint="eastAsia" w:ascii="仿宋_GB2312" w:hAnsi="仿宋" w:eastAsia="仿宋_GB2312"/>
          <w:sz w:val="32"/>
          <w:szCs w:val="32"/>
        </w:rPr>
        <w:t>我市近期</w:t>
      </w:r>
      <w:r>
        <w:rPr>
          <w:rFonts w:hint="eastAsia" w:ascii="仿宋_GB2312" w:hAnsi="仿宋" w:eastAsia="仿宋_GB2312"/>
          <w:sz w:val="32"/>
          <w:szCs w:val="32"/>
          <w:lang w:eastAsia="zh-CN"/>
        </w:rPr>
        <w:t>也</w:t>
      </w:r>
      <w:r>
        <w:rPr>
          <w:rFonts w:hint="eastAsia" w:ascii="仿宋_GB2312" w:hAnsi="仿宋" w:eastAsia="仿宋_GB2312"/>
          <w:sz w:val="32"/>
          <w:szCs w:val="32"/>
        </w:rPr>
        <w:t>已出台了《关于全市域加快高水平交通建设的实施意见》（慈党〔2021〕3号），我市将全力打造以“接沪、融甬、联杭”为目标的宁波北部综合交通枢纽、长三角一体化交通桥头堡，为建设现代化区域性中心城市提供交通支撑和保障。根据该意见，我市将进一步完善市域配送体系，打造“物流园区+配送中心+末端网点+农村物流服务站点”的双向物流服务网络，探索发展无人配送、网络货运、共享集装箱、共同配送、分时配送等物流服务新模式，推进冷链物流等专业化物流。完善市域快递分拣中心和投递网点建设，打造物流运输“最后一公里”末端服务。同时我市将在“城市大脑”基础上，打造智慧交通板块，完善交通智慧云服务。</w:t>
      </w:r>
    </w:p>
    <w:p>
      <w:pPr>
        <w:keepNext w:val="0"/>
        <w:keepLines w:val="0"/>
        <w:pageBreakBefore w:val="0"/>
        <w:widowControl w:val="0"/>
        <w:tabs>
          <w:tab w:val="left" w:pos="514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再次感谢您对电子商务工作的关心和支持！</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lang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lang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lang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lang w:eastAsia="zh-CN"/>
        </w:rPr>
      </w:pPr>
    </w:p>
    <w:p>
      <w:pPr>
        <w:pStyle w:val="2"/>
        <w:keepNext w:val="0"/>
        <w:keepLines w:val="0"/>
        <w:pageBreakBefore w:val="0"/>
        <w:widowControl w:val="0"/>
        <w:kinsoku/>
        <w:wordWrap/>
        <w:overflowPunct/>
        <w:topLinePunct w:val="0"/>
        <w:autoSpaceDE/>
        <w:autoSpaceDN/>
        <w:bidi w:val="0"/>
        <w:adjustRightInd/>
        <w:spacing w:line="560" w:lineRule="exact"/>
        <w:ind w:firstLine="5760" w:firstLineChars="18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慈溪市商务局</w:t>
      </w:r>
    </w:p>
    <w:p>
      <w:pPr>
        <w:pStyle w:val="2"/>
        <w:keepNext w:val="0"/>
        <w:keepLines w:val="0"/>
        <w:pageBreakBefore w:val="0"/>
        <w:widowControl w:val="0"/>
        <w:kinsoku/>
        <w:wordWrap/>
        <w:overflowPunct/>
        <w:topLinePunct w:val="0"/>
        <w:autoSpaceDE/>
        <w:autoSpaceDN/>
        <w:bidi w:val="0"/>
        <w:adjustRightInd/>
        <w:spacing w:line="560" w:lineRule="exact"/>
        <w:ind w:firstLine="5440" w:firstLineChars="17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2021年6月29日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eastAsia="仿宋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eastAsia="仿宋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eastAsia="仿宋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eastAsia="仿宋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仿宋_GB2312" w:eastAsia="仿宋_GB2312"/>
          <w:spacing w:val="-6"/>
          <w:sz w:val="32"/>
          <w:szCs w:val="32"/>
          <w:lang w:val="en-US" w:eastAsia="zh-CN"/>
        </w:rPr>
      </w:pPr>
      <w:r>
        <w:rPr>
          <w:rFonts w:hint="eastAsia" w:ascii="仿宋_GB2312" w:eastAsia="仿宋_GB2312"/>
          <w:spacing w:val="-6"/>
          <w:sz w:val="32"/>
          <w:szCs w:val="32"/>
          <w:lang w:val="en-US" w:eastAsia="zh-CN"/>
        </w:rPr>
        <w:t>抄送：市财政局，市自然资源规划局，市交通局，市邮政公司。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联系人：励文科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仿宋_GB2312" w:eastAsia="仿宋_GB2312"/>
          <w:sz w:val="32"/>
          <w:szCs w:val="32"/>
          <w:lang w:val="en-US" w:eastAsia="zh-CN"/>
        </w:rPr>
        <w:t>联系电话：63968951</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D93FE"/>
    <w:multiLevelType w:val="singleLevel"/>
    <w:tmpl w:val="5E6D93F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527FC"/>
    <w:rsid w:val="253756C4"/>
    <w:rsid w:val="27573A41"/>
    <w:rsid w:val="27DE5ED6"/>
    <w:rsid w:val="2E3279D1"/>
    <w:rsid w:val="31E7494D"/>
    <w:rsid w:val="328930E0"/>
    <w:rsid w:val="41CF36A9"/>
    <w:rsid w:val="4EF527FC"/>
    <w:rsid w:val="50975622"/>
    <w:rsid w:val="54425F79"/>
    <w:rsid w:val="58952D06"/>
    <w:rsid w:val="58AA6241"/>
    <w:rsid w:val="5F3E5612"/>
    <w:rsid w:val="7C014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2021-06-08T23:13:00Z</dcterms:created>
  <dc:creator>user</dc:creator>
  <cp:lastModifiedBy>方奕</cp:lastModifiedBy>
  <cp:lastPrinted>2021-06-29T23:56:00Z</cp:lastPrinted>
  <dcterms:modified xsi:type="dcterms:W3CDTF">2021-06-30T02:08:18Z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