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480" w:lineRule="exact"/>
        <w:jc w:val="center"/>
        <w:rPr>
          <w:rFonts w:hint="eastAsia" w:ascii="仿宋_GB2312" w:hAnsi="仿宋_GB2312" w:eastAsia="仿宋_GB2312" w:cs="仿宋_GB2312"/>
          <w:b/>
          <w:bCs/>
          <w:spacing w:val="-20"/>
          <w:sz w:val="36"/>
          <w:szCs w:val="36"/>
        </w:rPr>
      </w:pPr>
      <w:r>
        <w:rPr>
          <w:rFonts w:hint="eastAsia" w:ascii="仿宋_GB2312" w:hAnsi="仿宋_GB2312" w:eastAsia="仿宋_GB2312" w:cs="仿宋_GB2312"/>
          <w:b/>
          <w:bCs/>
          <w:spacing w:val="-20"/>
          <w:sz w:val="36"/>
          <w:szCs w:val="36"/>
        </w:rPr>
        <w:t>市民政局对市十七届人大</w:t>
      </w:r>
      <w:r>
        <w:rPr>
          <w:rFonts w:hint="eastAsia" w:ascii="仿宋_GB2312" w:hAnsi="仿宋_GB2312" w:eastAsia="仿宋_GB2312" w:cs="仿宋_GB2312"/>
          <w:b/>
          <w:bCs/>
          <w:spacing w:val="-20"/>
          <w:sz w:val="36"/>
          <w:szCs w:val="36"/>
          <w:lang w:eastAsia="zh-CN"/>
        </w:rPr>
        <w:t>三</w:t>
      </w:r>
      <w:r>
        <w:rPr>
          <w:rFonts w:hint="eastAsia" w:ascii="仿宋_GB2312" w:hAnsi="仿宋_GB2312" w:eastAsia="仿宋_GB2312" w:cs="仿宋_GB2312"/>
          <w:b/>
          <w:bCs/>
          <w:spacing w:val="-20"/>
          <w:sz w:val="36"/>
          <w:szCs w:val="36"/>
        </w:rPr>
        <w:t>次会议第</w:t>
      </w:r>
      <w:r>
        <w:rPr>
          <w:rFonts w:hint="eastAsia" w:ascii="仿宋_GB2312" w:hAnsi="仿宋_GB2312" w:eastAsia="仿宋_GB2312" w:cs="仿宋_GB2312"/>
          <w:b/>
          <w:bCs/>
          <w:spacing w:val="-20"/>
          <w:sz w:val="36"/>
          <w:szCs w:val="36"/>
          <w:lang w:val="en-US" w:eastAsia="zh-CN"/>
        </w:rPr>
        <w:t>245</w:t>
      </w:r>
      <w:r>
        <w:rPr>
          <w:rFonts w:hint="eastAsia" w:ascii="仿宋_GB2312" w:hAnsi="仿宋_GB2312" w:eastAsia="仿宋_GB2312" w:cs="仿宋_GB2312"/>
          <w:b/>
          <w:bCs/>
          <w:spacing w:val="-20"/>
          <w:sz w:val="36"/>
          <w:szCs w:val="36"/>
        </w:rPr>
        <w:t>号建议的协办意见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仿宋_GB2312" w:eastAsia="仿宋_GB2312"/>
          <w:spacing w:val="-20"/>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eastAsia="zh-CN"/>
        </w:rPr>
        <w:t>市卫生健康局</w:t>
      </w:r>
      <w:r>
        <w:rPr>
          <w:rFonts w:hint="eastAsia" w:ascii="仿宋_GB2312" w:hAnsi="仿宋_GB2312" w:eastAsia="仿宋_GB2312" w:cs="仿宋_GB2312"/>
          <w:spacing w:val="-20"/>
          <w:sz w:val="32"/>
          <w:szCs w:val="32"/>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right="0" w:rightChars="0" w:firstLine="56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eastAsia="zh-CN"/>
        </w:rPr>
        <w:t>翁利聪</w:t>
      </w:r>
      <w:r>
        <w:rPr>
          <w:rFonts w:hint="eastAsia" w:ascii="仿宋_GB2312" w:hAnsi="仿宋_GB2312" w:eastAsia="仿宋_GB2312" w:cs="仿宋_GB2312"/>
          <w:spacing w:val="-20"/>
          <w:sz w:val="32"/>
          <w:szCs w:val="32"/>
        </w:rPr>
        <w:t>代表在市十七届人大</w:t>
      </w:r>
      <w:r>
        <w:rPr>
          <w:rFonts w:hint="eastAsia" w:ascii="仿宋_GB2312" w:hAnsi="仿宋_GB2312" w:eastAsia="仿宋_GB2312" w:cs="仿宋_GB2312"/>
          <w:spacing w:val="-20"/>
          <w:sz w:val="32"/>
          <w:szCs w:val="32"/>
          <w:lang w:eastAsia="zh-CN"/>
        </w:rPr>
        <w:t>三</w:t>
      </w:r>
      <w:r>
        <w:rPr>
          <w:rFonts w:hint="eastAsia" w:ascii="仿宋_GB2312" w:hAnsi="仿宋_GB2312" w:eastAsia="仿宋_GB2312" w:cs="仿宋_GB2312"/>
          <w:spacing w:val="-20"/>
          <w:sz w:val="32"/>
          <w:szCs w:val="32"/>
        </w:rPr>
        <w:t>次会议大会期间提出的《</w:t>
      </w:r>
      <w:r>
        <w:rPr>
          <w:rFonts w:hint="eastAsia" w:ascii="仿宋_GB2312" w:hAnsi="仿宋_GB2312" w:eastAsia="仿宋_GB2312" w:cs="仿宋_GB2312"/>
          <w:spacing w:val="-20"/>
          <w:sz w:val="32"/>
          <w:szCs w:val="32"/>
          <w:lang w:eastAsia="zh-CN"/>
        </w:rPr>
        <w:t>关于加大民营养老机构医养结合扶持力度的建议</w:t>
      </w:r>
      <w:r>
        <w:rPr>
          <w:rFonts w:hint="eastAsia" w:ascii="仿宋_GB2312" w:hAnsi="仿宋_GB2312" w:eastAsia="仿宋_GB2312" w:cs="仿宋_GB2312"/>
          <w:spacing w:val="-20"/>
          <w:sz w:val="32"/>
          <w:szCs w:val="32"/>
        </w:rPr>
        <w:t>》 （第</w:t>
      </w:r>
      <w:r>
        <w:rPr>
          <w:rFonts w:hint="eastAsia" w:ascii="仿宋_GB2312" w:hAnsi="仿宋_GB2312" w:eastAsia="仿宋_GB2312" w:cs="仿宋_GB2312"/>
          <w:spacing w:val="-20"/>
          <w:sz w:val="32"/>
          <w:szCs w:val="32"/>
          <w:lang w:val="en-US" w:eastAsia="zh-CN"/>
        </w:rPr>
        <w:t>245</w:t>
      </w:r>
      <w:r>
        <w:rPr>
          <w:rFonts w:hint="eastAsia" w:ascii="仿宋_GB2312" w:hAnsi="仿宋_GB2312" w:eastAsia="仿宋_GB2312" w:cs="仿宋_GB2312"/>
          <w:spacing w:val="-20"/>
          <w:sz w:val="32"/>
          <w:szCs w:val="32"/>
        </w:rPr>
        <w:t>号）建议已收悉。经研究，现就有关协办意见答复如下：</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医养</w:t>
      </w:r>
      <w:r>
        <w:rPr>
          <w:rFonts w:hint="eastAsia" w:ascii="仿宋_GB2312" w:hAnsi="仿宋_GB2312" w:eastAsia="仿宋_GB2312" w:cs="仿宋_GB2312"/>
          <w:sz w:val="32"/>
          <w:szCs w:val="32"/>
          <w:lang w:eastAsia="zh-CN"/>
        </w:rPr>
        <w:t>结</w:t>
      </w:r>
      <w:r>
        <w:rPr>
          <w:rFonts w:hint="eastAsia" w:ascii="仿宋_GB2312" w:hAnsi="仿宋_GB2312" w:eastAsia="仿宋_GB2312" w:cs="仿宋_GB2312"/>
          <w:sz w:val="32"/>
          <w:szCs w:val="32"/>
        </w:rPr>
        <w:t>合发展是一项造福于民的惠民实事工程，涉及全市老年人的晚年福利。</w:t>
      </w:r>
      <w:r>
        <w:rPr>
          <w:rFonts w:hint="eastAsia" w:ascii="仿宋_GB2312" w:hAnsi="仿宋_GB2312" w:eastAsia="仿宋_GB2312" w:cs="仿宋_GB2312"/>
          <w:sz w:val="32"/>
          <w:szCs w:val="32"/>
          <w:lang w:eastAsia="zh-CN"/>
        </w:rPr>
        <w:t>为此，我们</w:t>
      </w:r>
      <w:r>
        <w:rPr>
          <w:rFonts w:hint="eastAsia" w:ascii="仿宋_GB2312" w:hAnsi="仿宋_GB2312" w:eastAsia="仿宋_GB2312" w:cs="仿宋_GB2312"/>
          <w:b w:val="0"/>
          <w:bCs w:val="0"/>
          <w:sz w:val="32"/>
          <w:szCs w:val="32"/>
          <w:lang w:val="en-US" w:eastAsia="zh-CN"/>
        </w:rPr>
        <w:t>立足医养结合的实际需要，</w:t>
      </w:r>
      <w:r>
        <w:rPr>
          <w:rFonts w:hint="eastAsia" w:ascii="仿宋_GB2312" w:hAnsi="仿宋_GB2312" w:eastAsia="仿宋_GB2312" w:cs="仿宋_GB2312"/>
          <w:b w:val="0"/>
          <w:bCs w:val="0"/>
          <w:color w:val="auto"/>
          <w:kern w:val="0"/>
          <w:sz w:val="32"/>
          <w:szCs w:val="32"/>
          <w:lang w:eastAsia="zh-CN"/>
        </w:rPr>
        <w:t>贯彻落实《慈溪市人民政府关于进一步鼓励民间资本投资养老服务业的实施意见》（慈政发</w:t>
      </w:r>
      <w:r>
        <w:rPr>
          <w:rFonts w:hint="eastAsia" w:ascii="仿宋_GB2312" w:hAnsi="仿宋_GB2312" w:eastAsia="仿宋_GB2312" w:cs="仿宋_GB2312"/>
          <w:b w:val="0"/>
          <w:bCs w:val="0"/>
          <w:color w:val="auto"/>
          <w:kern w:val="0"/>
          <w:sz w:val="32"/>
          <w:szCs w:val="32"/>
          <w:lang w:val="en-US" w:eastAsia="zh-CN"/>
        </w:rPr>
        <w:t>[2014]56号</w:t>
      </w:r>
      <w:r>
        <w:rPr>
          <w:rFonts w:hint="eastAsia" w:ascii="仿宋_GB2312" w:hAnsi="仿宋_GB2312" w:eastAsia="仿宋_GB2312" w:cs="仿宋_GB2312"/>
          <w:b w:val="0"/>
          <w:bCs w:val="0"/>
          <w:color w:val="auto"/>
          <w:kern w:val="0"/>
          <w:sz w:val="32"/>
          <w:szCs w:val="32"/>
          <w:lang w:eastAsia="zh-CN"/>
        </w:rPr>
        <w:t>）文件第七章“促进医养融合发展”相关规定，鼓励医疗资源进入养老领域，支持民间资本在养老机构内举办老年护理员、康复医院等并给予政策财政补助</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明确医养融合发展方向与政策措施。</w:t>
      </w:r>
      <w:r>
        <w:rPr>
          <w:rFonts w:hint="eastAsia" w:ascii="仿宋_GB2312" w:hAnsi="仿宋_GB2312" w:eastAsia="仿宋_GB2312" w:cs="仿宋_GB2312"/>
          <w:color w:val="000000"/>
          <w:kern w:val="0"/>
          <w:sz w:val="32"/>
          <w:szCs w:val="32"/>
          <w:lang w:eastAsia="zh-CN"/>
        </w:rPr>
        <w:t>目前，</w:t>
      </w:r>
      <w:r>
        <w:rPr>
          <w:rFonts w:hint="eastAsia" w:ascii="仿宋_GB2312" w:hAnsi="仿宋_GB2312" w:eastAsia="仿宋_GB2312" w:cs="仿宋_GB2312"/>
          <w:color w:val="000000"/>
          <w:kern w:val="0"/>
          <w:sz w:val="32"/>
          <w:szCs w:val="32"/>
        </w:rPr>
        <w:t>我市已探索形成了养老机构开设医疗机构、医疗机构开设养老机构、养老机构与医疗机构开展合作等医养融合模式。</w:t>
      </w:r>
      <w:r>
        <w:rPr>
          <w:rFonts w:hint="eastAsia" w:ascii="仿宋_GB2312" w:hAnsi="仿宋_GB2312" w:eastAsia="仿宋_GB2312" w:cs="仿宋_GB2312"/>
          <w:color w:val="000000"/>
          <w:kern w:val="0"/>
          <w:sz w:val="32"/>
          <w:szCs w:val="32"/>
          <w:lang w:eastAsia="zh-CN"/>
        </w:rPr>
        <w:t>已</w:t>
      </w:r>
      <w:r>
        <w:rPr>
          <w:rFonts w:hint="eastAsia" w:ascii="仿宋_GB2312" w:hAnsi="仿宋_GB2312" w:eastAsia="仿宋_GB2312" w:cs="仿宋_GB2312"/>
          <w:spacing w:val="-4"/>
          <w:sz w:val="32"/>
          <w:szCs w:val="32"/>
        </w:rPr>
        <w:t>建立建成了城区社会福利院医疗门诊部、掌起阳光托养中心门诊部、</w:t>
      </w:r>
      <w:r>
        <w:rPr>
          <w:rFonts w:hint="eastAsia" w:ascii="仿宋_GB2312" w:hAnsi="仿宋_GB2312" w:eastAsia="仿宋_GB2312" w:cs="仿宋_GB2312"/>
          <w:spacing w:val="-4"/>
          <w:sz w:val="32"/>
          <w:szCs w:val="32"/>
          <w:lang w:eastAsia="zh-CN"/>
        </w:rPr>
        <w:t>长河贤江老年公寓</w:t>
      </w:r>
      <w:bookmarkStart w:id="0" w:name="_GoBack"/>
      <w:bookmarkEnd w:id="0"/>
      <w:r>
        <w:rPr>
          <w:rFonts w:hint="eastAsia" w:ascii="仿宋_GB2312" w:hAnsi="仿宋_GB2312" w:eastAsia="仿宋_GB2312" w:cs="仿宋_GB2312"/>
          <w:spacing w:val="-4"/>
          <w:sz w:val="32"/>
          <w:szCs w:val="32"/>
        </w:rPr>
        <w:t>。17家养老机构中设有医疗机构的有6家，其余11家都与医疗机构签订了医疗合作协议。同时，在建的养老项目都设有医疗机构</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color w:val="000000"/>
          <w:kern w:val="0"/>
          <w:sz w:val="32"/>
          <w:szCs w:val="32"/>
          <w:lang w:val="en-US" w:eastAsia="zh-CN"/>
        </w:rPr>
        <w:t>另外，</w:t>
      </w:r>
      <w:r>
        <w:rPr>
          <w:rFonts w:hint="eastAsia" w:ascii="仿宋_GB2312" w:hAnsi="仿宋_GB2312" w:eastAsia="仿宋_GB2312" w:cs="仿宋_GB2312"/>
          <w:color w:val="000000"/>
          <w:kern w:val="0"/>
          <w:sz w:val="32"/>
          <w:szCs w:val="32"/>
        </w:rPr>
        <w:t>大部分镇</w:t>
      </w:r>
      <w:r>
        <w:rPr>
          <w:rFonts w:hint="eastAsia" w:ascii="仿宋_GB2312" w:hAnsi="仿宋_GB2312" w:eastAsia="仿宋_GB2312" w:cs="仿宋_GB2312"/>
          <w:color w:val="000000"/>
          <w:kern w:val="0"/>
          <w:sz w:val="32"/>
          <w:szCs w:val="32"/>
          <w:lang w:eastAsia="zh-CN"/>
        </w:rPr>
        <w:t>养</w:t>
      </w:r>
      <w:r>
        <w:rPr>
          <w:rFonts w:hint="eastAsia" w:ascii="仿宋_GB2312" w:hAnsi="仿宋_GB2312" w:eastAsia="仿宋_GB2312" w:cs="仿宋_GB2312"/>
          <w:color w:val="000000"/>
          <w:kern w:val="0"/>
          <w:sz w:val="32"/>
          <w:szCs w:val="32"/>
        </w:rPr>
        <w:t>老院也与当地卫生服务中心（站点）进行长期合作，为机构休养和老年家庭提供健康养老服务</w:t>
      </w:r>
      <w:r>
        <w:rPr>
          <w:rFonts w:hint="eastAsia" w:ascii="仿宋_GB2312" w:hAnsi="仿宋_GB2312" w:eastAsia="仿宋_GB2312" w:cs="仿宋_GB2312"/>
          <w:color w:val="000000"/>
          <w:kern w:val="0"/>
          <w:sz w:val="32"/>
          <w:szCs w:val="32"/>
          <w:lang w:eastAsia="zh-CN"/>
        </w:rPr>
        <w:t>。同时，经与相关部门协商，</w:t>
      </w:r>
      <w:r>
        <w:rPr>
          <w:rFonts w:hint="eastAsia" w:ascii="仿宋_GB2312" w:hAnsi="仿宋_GB2312" w:eastAsia="仿宋_GB2312" w:cs="仿宋_GB2312"/>
          <w:sz w:val="32"/>
          <w:szCs w:val="32"/>
        </w:rPr>
        <w:t>对于养老机构内设</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医疗机构可通过简易流程纳入医保定点范围</w:t>
      </w:r>
      <w:r>
        <w:rPr>
          <w:rFonts w:hint="eastAsia" w:ascii="仿宋_GB2312" w:hAnsi="仿宋_GB2312" w:eastAsia="仿宋_GB2312" w:cs="仿宋_GB2312"/>
          <w:sz w:val="32"/>
          <w:szCs w:val="32"/>
          <w:lang w:eastAsia="zh-CN"/>
        </w:rPr>
        <w:t>。而且</w:t>
      </w:r>
      <w:r>
        <w:rPr>
          <w:rFonts w:hint="eastAsia" w:ascii="仿宋_GB2312" w:hAnsi="仿宋_GB2312" w:eastAsia="仿宋_GB2312" w:cs="仿宋_GB2312"/>
          <w:sz w:val="32"/>
          <w:szCs w:val="32"/>
        </w:rPr>
        <w:t>养老机构内设医疗机构纳入医保定点后，提高医保报销比例，参保人员在养老机构内设医疗机构发生的费用按基层社区医疗机构待遇标准结算。</w:t>
      </w:r>
    </w:p>
    <w:p>
      <w:pPr>
        <w:keepNext w:val="0"/>
        <w:keepLines w:val="0"/>
        <w:pageBreakBefore w:val="0"/>
        <w:kinsoku/>
        <w:wordWrap/>
        <w:overflowPunct/>
        <w:topLinePunct w:val="0"/>
        <w:autoSpaceDE/>
        <w:autoSpaceDN/>
        <w:bidi w:val="0"/>
        <w:adjustRightInd/>
        <w:snapToGrid/>
        <w:spacing w:after="0" w:line="500" w:lineRule="exact"/>
        <w:ind w:left="0" w:leftChars="0" w:right="0" w:rightChars="0" w:firstLine="548" w:firstLineChars="196"/>
        <w:textAlignment w:val="auto"/>
        <w:rPr>
          <w:rFonts w:hint="eastAsia" w:ascii="华文仿宋" w:hAnsi="华文仿宋" w:eastAsia="华文仿宋"/>
          <w:color w:val="000000"/>
          <w:sz w:val="32"/>
          <w:szCs w:val="32"/>
        </w:rPr>
      </w:pPr>
      <w:r>
        <w:rPr>
          <w:rFonts w:hint="eastAsia" w:ascii="仿宋_GB2312" w:hAnsi="仿宋_GB2312" w:eastAsia="仿宋_GB2312" w:cs="仿宋_GB2312"/>
          <w:spacing w:val="-20"/>
          <w:sz w:val="32"/>
          <w:szCs w:val="32"/>
          <w:lang w:val="en-US" w:eastAsia="zh-CN"/>
        </w:rPr>
        <w:t>下阶段，我们将</w:t>
      </w:r>
      <w:r>
        <w:rPr>
          <w:rFonts w:hint="eastAsia" w:ascii="华文仿宋" w:hAnsi="华文仿宋" w:eastAsia="华文仿宋"/>
          <w:color w:val="000000"/>
          <w:sz w:val="32"/>
          <w:szCs w:val="32"/>
        </w:rPr>
        <w:t>继续</w:t>
      </w:r>
      <w:r>
        <w:rPr>
          <w:rFonts w:hint="eastAsia" w:ascii="华文仿宋" w:hAnsi="华文仿宋" w:eastAsia="华文仿宋"/>
          <w:color w:val="000000"/>
          <w:sz w:val="32"/>
          <w:szCs w:val="32"/>
          <w:lang w:eastAsia="zh-CN"/>
        </w:rPr>
        <w:t>做好协调配和工作，积极</w:t>
      </w:r>
      <w:r>
        <w:rPr>
          <w:rFonts w:hint="eastAsia" w:ascii="华文仿宋" w:hAnsi="华文仿宋" w:eastAsia="华文仿宋"/>
          <w:color w:val="000000"/>
          <w:sz w:val="32"/>
          <w:szCs w:val="32"/>
        </w:rPr>
        <w:t>推进基层医养机构签约合作，扩大养老机构医疗服务覆盖率，确保2019年底养老机构医疗卫生服务覆盖率达到100%。</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right="0" w:rightChars="0" w:firstLine="56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特此致函</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rPr>
          <w:rFonts w:hint="eastAsia" w:ascii="仿宋_GB2312" w:hAnsi="仿宋_GB2312" w:eastAsia="仿宋_GB2312" w:cs="仿宋_GB2312"/>
          <w:spacing w:val="-20"/>
          <w:sz w:val="32"/>
          <w:szCs w:val="32"/>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right="0" w:rightChars="0" w:firstLine="4900" w:firstLineChars="175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2019</w:t>
      </w:r>
      <w:r>
        <w:rPr>
          <w:rFonts w:hint="eastAsia" w:ascii="仿宋_GB2312" w:hAnsi="仿宋_GB2312" w:eastAsia="仿宋_GB2312" w:cs="仿宋_GB2312"/>
          <w:spacing w:val="-20"/>
          <w:sz w:val="32"/>
          <w:szCs w:val="32"/>
        </w:rPr>
        <w:t>年</w:t>
      </w:r>
      <w:r>
        <w:rPr>
          <w:rFonts w:hint="eastAsia" w:ascii="仿宋_GB2312" w:hAnsi="仿宋_GB2312" w:eastAsia="仿宋_GB2312" w:cs="仿宋_GB2312"/>
          <w:spacing w:val="-20"/>
          <w:sz w:val="32"/>
          <w:szCs w:val="32"/>
          <w:lang w:val="en-US" w:eastAsia="zh-CN"/>
        </w:rPr>
        <w:t>4</w:t>
      </w:r>
      <w:r>
        <w:rPr>
          <w:rFonts w:hint="eastAsia" w:ascii="仿宋_GB2312" w:hAnsi="仿宋_GB2312" w:eastAsia="仿宋_GB2312" w:cs="仿宋_GB2312"/>
          <w:spacing w:val="-20"/>
          <w:sz w:val="32"/>
          <w:szCs w:val="32"/>
        </w:rPr>
        <w:t xml:space="preserve"> 月</w:t>
      </w:r>
      <w:r>
        <w:rPr>
          <w:rFonts w:hint="eastAsia" w:ascii="仿宋_GB2312" w:hAnsi="仿宋_GB2312" w:eastAsia="仿宋_GB2312" w:cs="仿宋_GB2312"/>
          <w:spacing w:val="-20"/>
          <w:sz w:val="32"/>
          <w:szCs w:val="32"/>
          <w:lang w:val="en-US" w:eastAsia="zh-CN"/>
        </w:rPr>
        <w:t>22</w:t>
      </w:r>
      <w:r>
        <w:rPr>
          <w:rFonts w:hint="eastAsia" w:ascii="仿宋_GB2312" w:hAnsi="仿宋_GB2312" w:eastAsia="仿宋_GB2312" w:cs="仿宋_GB2312"/>
          <w:spacing w:val="-20"/>
          <w:sz w:val="32"/>
          <w:szCs w:val="32"/>
        </w:rPr>
        <w:t>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right="0" w:rightChars="0" w:firstLine="280" w:firstLineChars="1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（联系人：</w:t>
      </w:r>
      <w:r>
        <w:rPr>
          <w:rFonts w:hint="eastAsia" w:ascii="仿宋_GB2312" w:hAnsi="仿宋_GB2312" w:eastAsia="仿宋_GB2312" w:cs="仿宋_GB2312"/>
          <w:spacing w:val="-20"/>
          <w:sz w:val="32"/>
          <w:szCs w:val="32"/>
          <w:lang w:eastAsia="zh-CN"/>
        </w:rPr>
        <w:t>范如伦</w:t>
      </w:r>
      <w:r>
        <w:rPr>
          <w:rFonts w:hint="eastAsia" w:ascii="仿宋_GB2312" w:hAnsi="仿宋_GB2312" w:eastAsia="仿宋_GB2312" w:cs="仿宋_GB2312"/>
          <w:spacing w:val="-20"/>
          <w:sz w:val="32"/>
          <w:szCs w:val="32"/>
        </w:rPr>
        <w:t xml:space="preserve"> ，联系电话：</w:t>
      </w:r>
      <w:r>
        <w:rPr>
          <w:rFonts w:hint="eastAsia" w:ascii="仿宋_GB2312" w:hAnsi="仿宋_GB2312" w:eastAsia="仿宋_GB2312" w:cs="仿宋_GB2312"/>
          <w:spacing w:val="-20"/>
          <w:sz w:val="32"/>
          <w:szCs w:val="32"/>
          <w:lang w:val="en-US" w:eastAsia="zh-CN"/>
        </w:rPr>
        <w:t>63011843</w:t>
      </w:r>
      <w:r>
        <w:rPr>
          <w:rFonts w:hint="eastAsia" w:ascii="仿宋_GB2312" w:hAnsi="仿宋_GB2312" w:eastAsia="仿宋_GB2312" w:cs="仿宋_GB2312"/>
          <w:spacing w:val="-20"/>
          <w:sz w:val="32"/>
          <w:szCs w:val="32"/>
        </w:rPr>
        <w:t xml:space="preserve"> ) </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rPr>
          <w:rFonts w:hint="eastAsia" w:ascii="仿宋_GB2312" w:hAnsi="仿宋_GB2312" w:eastAsia="仿宋_GB2312" w:cs="仿宋_GB2312"/>
          <w:spacing w:val="-20"/>
          <w:sz w:val="32"/>
          <w:szCs w:val="32"/>
        </w:rPr>
      </w:pPr>
    </w:p>
    <w:p>
      <w:pPr>
        <w:keepNext w:val="0"/>
        <w:keepLines w:val="0"/>
        <w:pageBreakBefore w:val="0"/>
        <w:kinsoku/>
        <w:wordWrap/>
        <w:overflowPunct/>
        <w:topLinePunct w:val="0"/>
        <w:autoSpaceDE/>
        <w:autoSpaceDN/>
        <w:bidi w:val="0"/>
        <w:adjustRightInd/>
        <w:snapToGrid/>
        <w:spacing w:after="0" w:line="500" w:lineRule="exact"/>
        <w:ind w:left="0" w:leftChars="0" w:right="0" w:rightChars="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12881"/>
    <w:rsid w:val="063A1EB5"/>
    <w:rsid w:val="098027DE"/>
    <w:rsid w:val="16EC3C4D"/>
    <w:rsid w:val="223C62BB"/>
    <w:rsid w:val="24512881"/>
    <w:rsid w:val="259C0CB3"/>
    <w:rsid w:val="2B643427"/>
    <w:rsid w:val="47E8796D"/>
    <w:rsid w:val="56444597"/>
    <w:rsid w:val="6CD30DD4"/>
    <w:rsid w:val="767448DB"/>
    <w:rsid w:val="77F31EFA"/>
    <w:rsid w:val="7DF85E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仿宋"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eastAsia="宋体"/>
      <w:kern w:val="0"/>
      <w:sz w:val="24"/>
      <w:szCs w:val="24"/>
    </w:rPr>
  </w:style>
  <w:style w:type="character" w:styleId="5">
    <w:name w:val="Hyperlink"/>
    <w:qFormat/>
    <w:uiPriority w:val="0"/>
    <w:rPr>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2017-05-05T00:43:00Z</dcterms:created>
  <dc:creator>Administrator</dc:creator>
  <cp:lastModifiedBy>Administrator</cp:lastModifiedBy>
  <cp:lastPrinted>2019-04-22T02:33:00Z</cp:lastPrinted>
  <dcterms:modified xsi:type="dcterms:W3CDTF">2019-04-25T03:03:54Z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