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黑体" w:hAnsi="Times New Roman" w:eastAsia="黑体" w:cs="Times New Roman"/>
          <w:b w:val="0"/>
          <w:bCs w:val="0"/>
          <w:sz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</w:rPr>
        <w:t>类别标记：</w:t>
      </w:r>
      <w:r>
        <w:rPr>
          <w:rFonts w:hint="eastAsia" w:ascii="黑体" w:hAnsi="Times New Roman" w:eastAsia="黑体" w:cs="Times New Roman"/>
          <w:b w:val="0"/>
          <w:bCs w:val="0"/>
          <w:sz w:val="32"/>
          <w:lang w:val="en-US" w:eastAsia="zh-CN"/>
        </w:rPr>
        <w:t>B</w:t>
      </w:r>
    </w:p>
    <w:p>
      <w:pPr>
        <w:spacing w:line="560" w:lineRule="exact"/>
        <w:jc w:val="right"/>
        <w:rPr>
          <w:rFonts w:hint="eastAsia" w:ascii="仿宋_GB2312" w:hAnsi="Times New Roman" w:eastAsia="仿宋_GB2312" w:cs="Times New Roman"/>
          <w:sz w:val="32"/>
        </w:rPr>
      </w:pPr>
    </w:p>
    <w:p>
      <w:pPr>
        <w:spacing w:line="1000" w:lineRule="exact"/>
        <w:jc w:val="center"/>
        <w:rPr>
          <w:rFonts w:hint="eastAsia" w:ascii="方正小标宋简体" w:hAnsi="Times New Roman" w:eastAsia="方正小标宋简体" w:cs="Times New Roman"/>
          <w:color w:val="FF0000"/>
          <w:spacing w:val="82"/>
          <w:sz w:val="84"/>
        </w:rPr>
      </w:pPr>
      <w:r>
        <w:rPr>
          <w:rFonts w:hint="eastAsia" w:ascii="方正小标宋简体" w:hAnsi="Times New Roman" w:eastAsia="方正小标宋简体" w:cs="Times New Roman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hAnsi="Times New Roman" w:eastAsia="仿宋_GB2312" w:cs="Times New Roman"/>
          <w:sz w:val="32"/>
        </w:rPr>
      </w:pPr>
    </w:p>
    <w:p>
      <w:pPr>
        <w:spacing w:line="500" w:lineRule="exact"/>
        <w:rPr>
          <w:rFonts w:hint="eastAsia" w:ascii="仿宋_GB2312" w:hAnsi="Times New Roman" w:eastAsia="仿宋_GB2312" w:cs="Times New Roman"/>
          <w:sz w:val="32"/>
        </w:rPr>
      </w:pPr>
    </w:p>
    <w:p>
      <w:pPr>
        <w:spacing w:line="500" w:lineRule="exact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　慈教建〔20</w:t>
      </w:r>
      <w:r>
        <w:rPr>
          <w:rFonts w:ascii="仿宋_GB2312" w:hAnsi="Times New Roman" w:eastAsia="仿宋_GB2312" w:cs="Times New Roman"/>
          <w:sz w:val="32"/>
        </w:rPr>
        <w:t>21</w:t>
      </w:r>
      <w:r>
        <w:rPr>
          <w:rFonts w:hint="eastAsia" w:ascii="仿宋_GB2312" w:hAnsi="Times New Roman" w:eastAsia="仿宋_GB2312" w:cs="Times New Roman"/>
          <w:sz w:val="32"/>
        </w:rPr>
        <w:t>〕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32"/>
        </w:rPr>
        <w:t xml:space="preserve">号　　　　 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</w:rPr>
        <w:t>　　签发人：</w:t>
      </w:r>
      <w:r>
        <w:rPr>
          <w:rFonts w:hint="eastAsia" w:ascii="楷体" w:hAnsi="楷体" w:eastAsia="楷体" w:cs="楷体"/>
          <w:sz w:val="32"/>
        </w:rPr>
        <w:t>王建成</w:t>
      </w:r>
      <w:r>
        <w:rPr>
          <w:rFonts w:hint="eastAsia" w:ascii="仿宋_GB2312" w:hAnsi="Times New Roman" w:eastAsia="仿宋_GB2312" w:cs="Times New Roman"/>
          <w:sz w:val="32"/>
        </w:rPr>
        <w:t>　</w:t>
      </w:r>
    </w:p>
    <w:p>
      <w:pPr>
        <w:spacing w:line="420" w:lineRule="exact"/>
        <w:rPr>
          <w:rFonts w:hint="default" w:ascii="仿宋_GB2312" w:hAnsi="Times New Roman" w:eastAsia="仿宋_GB2312" w:cs="Times New Roman"/>
          <w:sz w:val="32"/>
          <w:u w:val="thick" w:color="FF000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u w:val="thick" w:color="FF0000"/>
          <w:lang w:val="en-US" w:eastAsia="zh-CN"/>
        </w:rPr>
        <w:t xml:space="preserve">                                                            </w:t>
      </w:r>
    </w:p>
    <w:p>
      <w:pPr>
        <w:spacing w:line="420" w:lineRule="exact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对市十七届人大五次会议第</w:t>
      </w:r>
      <w:r>
        <w:rPr>
          <w:rFonts w:ascii="方正小标宋简体" w:hAnsi="Times New Roman" w:eastAsia="方正小标宋简体" w:cs="Times New Roman"/>
          <w:sz w:val="44"/>
          <w:szCs w:val="44"/>
        </w:rPr>
        <w:t>1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18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号建议的答复</w:t>
      </w:r>
    </w:p>
    <w:p>
      <w:pPr>
        <w:spacing w:line="420" w:lineRule="exact"/>
        <w:rPr>
          <w:rFonts w:hint="eastAsia" w:ascii="仿宋_GB2312" w:hAnsi="Times New Roman" w:eastAsia="仿宋_GB2312" w:cs="Times New Roman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徐娣珍代表：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您提出的《关于解决民办学校教职工住房难的建议》收悉，现答复如下：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感谢您对我市教育工作的关心和支持。随着民办学校教育规模扩大，引进的教职工数量日益增加，教职工住房问题一定程度影响学校稳定健康有序发展。您提出的慈吉小学东南角（前应路南，慈吉中学东边）的5-6亩土地，属于白沙路街道地块，市政府已于2019年12月16日批准同意，规划用地功能由二类居住用地调整为中学用地，该地块（慈城区2014-24号）已完成建设用地报批和土地征收程序，目前属于批而未供地块。现随着新城河地块建设的进一步优化和开发，该地块项目实施将进一步推进.市自然资源和规划局、白沙路街道、新城河指挥部将积极配合慈吉教育集团做好后续相关工作，市教育局继续做好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08" w:firstLineChars="9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慈溪市教育局</w:t>
      </w:r>
    </w:p>
    <w:p>
      <w:pPr>
        <w:ind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    2021年6月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政府办公室，市自然资源和规划局，宗汉街道人大工作委员会。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人：许刚群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联系电话：63919032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60B52"/>
    <w:rsid w:val="09FA6541"/>
    <w:rsid w:val="0E1104B1"/>
    <w:rsid w:val="18960B52"/>
    <w:rsid w:val="38F61E29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2021-06-30T07:31:00Z</dcterms:created>
  <dc:creator>Administrator</dc:creator>
  <cp:lastModifiedBy>Administrator</cp:lastModifiedBy>
  <cp:lastPrinted>2021-07-01T06:48:09Z</cp:lastPrinted>
  <dcterms:modified xsi:type="dcterms:W3CDTF">2021-07-01T06:48:11Z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