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sz w:val="32"/>
        </w:rPr>
        <w:t>类别号标记：</w:t>
      </w:r>
      <w:r>
        <w:rPr>
          <w:rFonts w:hint="eastAsia"/>
          <w:b/>
          <w:sz w:val="32"/>
          <w:lang w:val="en-US" w:eastAsia="zh-CN"/>
        </w:rPr>
        <w:t>A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840" w:lineRule="exact"/>
        <w:rPr>
          <w:rFonts w:hint="eastAsia" w:ascii="宋体" w:hAnsi="宋体" w:eastAsia="宋体" w:cs="宋体"/>
          <w:b/>
          <w:bCs/>
          <w:color w:val="FF0000"/>
          <w:spacing w:val="-14"/>
          <w:w w:val="8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w w:val="80"/>
          <w:sz w:val="72"/>
          <w:szCs w:val="72"/>
        </w:rPr>
        <w:t>慈溪市人力资源和社会保障局文件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pPr w:leftFromText="180" w:rightFromText="180" w:vertAnchor="text" w:horzAnchor="page" w:tblpX="1627" w:tblpY="80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  <w:tab w:val="left" w:pos="7920"/>
                <w:tab w:val="left" w:pos="8200"/>
              </w:tabs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慈人社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〔20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号               签发人：</w:t>
            </w:r>
            <w:r>
              <w:rPr>
                <w:rFonts w:hint="eastAsia" w:ascii="仿宋" w:hAnsi="仿宋" w:eastAsia="仿宋"/>
                <w:sz w:val="32"/>
              </w:rPr>
              <w:t>沈维江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关于市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254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号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的答复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李明波代表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您提出的《关于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进一步优化人才政策的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建议》收悉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我局及时组织人员进行了认真研究，现将承办意见答复如下：</w:t>
      </w:r>
    </w:p>
    <w:p>
      <w:pPr>
        <w:pStyle w:val="10"/>
        <w:spacing w:line="540" w:lineRule="exact"/>
        <w:ind w:left="0" w:leftChars="0" w:firstLine="640" w:firstLineChars="200"/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人才是社会的稀缺资源，及时发现人才、科学使用人才，建立合理的人才评价机制至关重要。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为使人才服务更精准优化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，我局积极贯彻改革精神，探索高效可行的路径方法，逐步构建起一套适应市场化、</w:t>
      </w:r>
      <w:r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化发展</w:t>
      </w:r>
      <w:r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人才</w:t>
      </w:r>
      <w:r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多元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化</w:t>
      </w:r>
      <w:r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体系，为我市制造产业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和经济社会高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强有力的人才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一、打造上林人才培养工程，贯通各类人才交流融合。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-4"/>
          <w:kern w:val="2"/>
          <w:sz w:val="32"/>
          <w:szCs w:val="32"/>
          <w:lang w:val="en-US" w:eastAsia="zh-CN" w:bidi="ar-SA"/>
        </w:rPr>
        <w:t>为加快建设人才强市，持续优化人才培养机制，积极构建更优人才生态圈，2021年我局在115人才培养工程基础上，创新启动了升级版的上林人才培养工程。从全市共遴选出一、二、三层次培养人选417名，覆盖11项人才类别。与以往相比，新的人才培养工程贯通高层次专技人才、高层次创业创新人才、高技能人才的交流融合，全面打造了一支立体多元、综合性强的本土人才队伍。其中，企业人才比例接近40%，较好体现了慈溪工业立市、工业强市的城市发展定位。上月，又针对企业技术研发、企业经营管理、企业高级技能人才开展增选，新选拔企业人才38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打破不同人才评价壁垒，</w:t>
      </w:r>
      <w:r>
        <w:rPr>
          <w:rFonts w:hint="eastAsia" w:ascii="楷体" w:hAnsi="楷体" w:eastAsia="楷体" w:cs="楷体"/>
          <w:b/>
          <w:bCs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畅通专技技能互认通道。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推进技能等级和职称等级贯通，打造满足社会发展需求的复合型人才，我局加大了对人才多元化评价方式的探索实践力度。一方面，鼓励在生产一线从事技能工作且取得突出业绩的人员，申报相应工程技术专业职称，并</w:t>
      </w:r>
      <w:r>
        <w:rPr>
          <w:rFonts w:hint="eastAsia" w:ascii="仿宋" w:hAnsi="仿宋" w:eastAsia="仿宋"/>
          <w:sz w:val="32"/>
          <w:szCs w:val="32"/>
          <w:lang w:eastAsia="zh-CN"/>
        </w:rPr>
        <w:t>调整优化</w:t>
      </w:r>
      <w:r>
        <w:rPr>
          <w:rFonts w:hint="eastAsia" w:ascii="仿宋" w:hAnsi="仿宋" w:eastAsia="仿宋"/>
          <w:sz w:val="32"/>
          <w:szCs w:val="32"/>
        </w:rPr>
        <w:t>工程系列初中级职称量化评价标准，通过</w:t>
      </w:r>
      <w:r>
        <w:rPr>
          <w:rFonts w:hint="eastAsia" w:ascii="仿宋" w:hAnsi="仿宋" w:eastAsia="仿宋"/>
          <w:sz w:val="32"/>
          <w:szCs w:val="32"/>
          <w:lang w:eastAsia="zh-CN"/>
        </w:rPr>
        <w:t>加大对高技能人才的赋分权重，</w:t>
      </w:r>
      <w:r>
        <w:rPr>
          <w:rFonts w:hint="eastAsia" w:ascii="仿宋" w:hAnsi="仿宋" w:eastAsia="仿宋"/>
          <w:sz w:val="32"/>
          <w:szCs w:val="32"/>
        </w:rPr>
        <w:t>更好体现两类人才的互通导向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目前慈溪一批“上林名匠”已率先“试水”，并成功取得职称证书。一方面，引导助理工程师以上的专技人才，积极参加企业内部相应等级的职业资格评定，通过积极倡导“一人双证”，</w:t>
      </w:r>
      <w:r>
        <w:rPr>
          <w:rFonts w:hint="eastAsia" w:ascii="仿宋" w:hAnsi="仿宋" w:eastAsia="仿宋"/>
          <w:sz w:val="32"/>
          <w:szCs w:val="32"/>
        </w:rPr>
        <w:t>实现专技人才与技能人才量</w:t>
      </w:r>
      <w:r>
        <w:rPr>
          <w:rFonts w:hint="eastAsia" w:ascii="仿宋" w:hAnsi="仿宋" w:eastAsia="仿宋"/>
          <w:sz w:val="32"/>
          <w:szCs w:val="32"/>
          <w:lang w:eastAsia="zh-CN"/>
        </w:rPr>
        <w:t>质</w:t>
      </w:r>
      <w:r>
        <w:rPr>
          <w:rFonts w:hint="eastAsia" w:ascii="仿宋" w:hAnsi="仿宋" w:eastAsia="仿宋"/>
          <w:sz w:val="32"/>
          <w:szCs w:val="32"/>
        </w:rPr>
        <w:t>双提升。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三、加快高层次人才直升通道，助力人才蓄水池建设。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探索完善特殊优秀人才认定标准，进一步畅通高级职称直接申报渠道，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2021年省人社厅出台了针对高层次创新型人才的职称“直通车”评审办法。该办法坚持以能力、业绩和贡献为导向，对在我省一些重点产业领域做出重大贡献的专技人才，申报正高、副高级职称开设了一条特殊评价的“绿色通道”。同时，对虽未取得经济师资格，但符合一定条件的企业管理高层，允许破格直接申报高级经济师资格，使广大创业创新人才及时享受到职称改革的政策“红利”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default" w:ascii="仿宋" w:hAnsi="仿宋" w:eastAsia="仿宋" w:cs="Arial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四、贯彻职称制度改革精神，推进职称自主评价试点。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为全面贯彻职称改革精神，把选才用才的“指挥棒”交给行业企业，我局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转变人才评价方式，从原先政府部门“一家评”转为行业协会、企业“大家评”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。一方面，积极支持行业协会、龙头企业等社会力量牵头制定相关专业评价标准，面向所在行业领域组织开展职称评审。2018年</w:t>
      </w:r>
      <w:r>
        <w:rPr>
          <w:rFonts w:hint="eastAsia" w:ascii="仿宋" w:hAnsi="仿宋" w:eastAsia="仿宋" w:cs="Arial"/>
          <w:sz w:val="32"/>
          <w:szCs w:val="32"/>
        </w:rPr>
        <w:t>在汽配行业率先开展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工程师</w:t>
      </w:r>
      <w:r>
        <w:rPr>
          <w:rFonts w:hint="eastAsia" w:ascii="仿宋" w:hAnsi="仿宋" w:eastAsia="仿宋" w:cs="Arial"/>
          <w:sz w:val="32"/>
          <w:szCs w:val="32"/>
        </w:rPr>
        <w:t>职称自主评价试点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Arial"/>
          <w:sz w:val="32"/>
          <w:szCs w:val="32"/>
        </w:rPr>
        <w:t>给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一批</w:t>
      </w:r>
      <w:r>
        <w:rPr>
          <w:rFonts w:hint="eastAsia" w:ascii="仿宋" w:hAnsi="仿宋" w:eastAsia="仿宋" w:cs="Arial"/>
          <w:sz w:val="32"/>
          <w:szCs w:val="32"/>
        </w:rPr>
        <w:t>虽无学历、资历但业绩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Arial"/>
          <w:sz w:val="32"/>
          <w:szCs w:val="32"/>
        </w:rPr>
        <w:t>突出的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Arial"/>
          <w:sz w:val="32"/>
          <w:szCs w:val="32"/>
        </w:rPr>
        <w:t>用型人才提供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了一条</w:t>
      </w:r>
      <w:r>
        <w:rPr>
          <w:rFonts w:hint="eastAsia" w:ascii="仿宋" w:hAnsi="仿宋" w:eastAsia="仿宋" w:cs="Arial"/>
          <w:sz w:val="32"/>
          <w:szCs w:val="32"/>
        </w:rPr>
        <w:t>职称晋升通道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一方面，主动指导行业龙头企业、“单项冠军”企业建立体现企业特色的职称评价标准，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通过</w:t>
      </w:r>
      <w:r>
        <w:rPr>
          <w:rFonts w:hint="default" w:ascii="仿宋" w:hAnsi="仿宋" w:eastAsia="仿宋" w:cs="Arial"/>
          <w:sz w:val="32"/>
          <w:szCs w:val="32"/>
        </w:rPr>
        <w:t>评用结合突出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企业的用人</w:t>
      </w:r>
      <w:r>
        <w:rPr>
          <w:rFonts w:hint="default" w:ascii="仿宋" w:hAnsi="仿宋" w:eastAsia="仿宋" w:cs="Arial"/>
          <w:sz w:val="32"/>
          <w:szCs w:val="32"/>
        </w:rPr>
        <w:t>主体地位。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近年来，公牛、慈星、宝工等企业相继</w:t>
      </w:r>
      <w:r>
        <w:rPr>
          <w:rFonts w:hint="eastAsia" w:ascii="仿宋" w:hAnsi="仿宋" w:eastAsia="仿宋" w:cs="Arial"/>
          <w:sz w:val="32"/>
          <w:szCs w:val="32"/>
        </w:rPr>
        <w:t>开展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工程师</w:t>
      </w:r>
      <w:r>
        <w:rPr>
          <w:rFonts w:hint="eastAsia" w:ascii="仿宋" w:hAnsi="仿宋" w:eastAsia="仿宋" w:cs="Arial"/>
          <w:sz w:val="32"/>
          <w:szCs w:val="32"/>
        </w:rPr>
        <w:t>职称自主评价试点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，累计已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200余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人取得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宁波市人社局下发的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中级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职称证书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both"/>
        <w:textAlignment w:val="auto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五、激发技能人才内在活力，推行企业技能等级认定。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为科学客观公正地评价人才，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强化“业绩+贡献”的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评价导向，最大限度释放技能人才干事创业活力，近年来我局加大评审权限下放力度，支持引导一批龙头企业按照社会和业内认可的要求，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开展职业技能等级自主认定。目前，我市建成企业技能等级认定机构102家，完成技能人才评价发证超万人，进一步激发了企业和职工开展技能人才培养评价的内生动力，也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集聚更多高层次产业人才发挥更大作用。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下步，我局将继续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提高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对企业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人才评价的针对性和精准性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，遵循不同类型人才的成长规律，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丰富评价手段，畅通评价渠道，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进一步健全灵活多元的人才评价机制，为广大制造企业的管理人员和技术人员职称评审提供更优服务。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2" w:leftChars="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一、进一步推进职称自主评价试点。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今年我局计划推荐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迦南、同舟等行业龙头企业申报宁波中级职称试点，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赋予企业更多用人自主权，尤其评价标准的专业性、针对性更强，也更贴合企业专技人才实际。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eastAsia="zh-CN"/>
        </w:rPr>
        <w:t>通过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加快内部人才培养，搭建企业人才梯队，持续扩大工业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领域社会化评审改革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成效。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二、进一步扩大技能等级认定范围。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鼓励引导一批龙头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企业按照社会和业内认可的要求，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开展职业技能等级自主认定，使评价内容更加趋向多维化和实用性，评价结果更加呈现精准化与增值性。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三、拓展制造业职业技能等级设置。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探索建立由学徒工、初级工、中级工、高级工、技师、高级技师、特级技师、首席技师构成的“新八级”职业技能等级（岗位）序列，进一步建强技能人才队伍。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慈溪市人力</w:t>
      </w:r>
      <w:r>
        <w:rPr>
          <w:rFonts w:hint="eastAsia" w:hAnsi="仿宋_GB2312" w:cs="仿宋_GB2312"/>
          <w:sz w:val="32"/>
          <w:szCs w:val="32"/>
          <w:lang w:val="en-US" w:eastAsia="zh-CN"/>
        </w:rPr>
        <w:t>资源和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hAnsi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</w:t>
      </w:r>
      <w:r>
        <w:rPr>
          <w:rFonts w:hint="eastAsia" w:hAnsi="仿宋_GB2312" w:cs="仿宋_GB2312"/>
          <w:sz w:val="32"/>
          <w:szCs w:val="32"/>
          <w:lang w:val="en-US" w:eastAsia="zh-CN"/>
        </w:rPr>
        <w:t>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2023年6月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918" w:leftChars="152" w:right="0" w:rightChars="0" w:hanging="1280" w:hangingChars="4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送：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人大代表工委，市政府办公室，观海卫镇人大主席团。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话：6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3938251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0CBD"/>
    <w:rsid w:val="3E7D44D5"/>
    <w:rsid w:val="477C0C32"/>
    <w:rsid w:val="501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Char1"/>
    <w:basedOn w:val="1"/>
    <w:qFormat/>
    <w:uiPriority w:val="99"/>
    <w:pPr>
      <w:spacing w:line="360" w:lineRule="auto"/>
      <w:ind w:firstLine="420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2023-06-30T02:10:00Z</dcterms:created>
  <dc:creator>顾雄辉</dc:creator>
  <cp:lastModifiedBy>ldj</cp:lastModifiedBy>
  <cp:lastPrinted>2023-06-30T02:16:00Z</cp:lastPrinted>
  <dcterms:modified xsi:type="dcterms:W3CDTF">2023-06-30T06:26:08Z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DB62D479259F49EF8987C6CED153F081</vt:lpwstr>
  </property>
</Properties>
</file>