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15" w:rsidRPr="000174AB" w:rsidRDefault="00166A15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66A15" w:rsidRPr="000174AB" w:rsidRDefault="00166A15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66A15" w:rsidRDefault="009A38A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9A38A1">
        <w:rPr>
          <w:rFonts w:ascii="宋体" w:eastAsia="宋体" w:hAnsi="宋体" w:cs="宋体" w:hint="eastAsia"/>
          <w:b/>
          <w:bCs/>
          <w:sz w:val="44"/>
          <w:szCs w:val="44"/>
        </w:rPr>
        <w:t>关于发展养老事业的建议</w:t>
      </w:r>
    </w:p>
    <w:p w:rsidR="00166A15" w:rsidRDefault="00166A15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66A15" w:rsidRDefault="001A667C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领衔代表：王素芸</w:t>
      </w:r>
    </w:p>
    <w:p w:rsidR="00166A15" w:rsidRDefault="001A667C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</w:p>
    <w:p w:rsidR="00166A15" w:rsidRDefault="00166A1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66A15" w:rsidRDefault="001A66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作为经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济发达地区，目前，我市60岁以上老年人比例达到了27.9%，比全国高出10个百分点，已经步入老龄化社会。今后一个时期，社会老龄化比例仍将逐年攀升。因此，发展养老事业是政府面临的一项重要任务。</w:t>
      </w:r>
    </w:p>
    <w:p w:rsidR="00166A15" w:rsidRDefault="001A66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我市全面实施《宁波市居家养老服务条例》，农村养老服务水平得到了提升。但总体上还不能适应社会需求，方式单一、投入不足、监管不严等问题制约了我市养老事业的进一步发展。为此，建议市政府采取切实措施，大力发展养老事业，促进我市经济社会高质量协调发展。</w:t>
      </w:r>
    </w:p>
    <w:p w:rsidR="00166A15" w:rsidRPr="001A667C" w:rsidRDefault="001A667C" w:rsidP="001A66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A667C">
        <w:rPr>
          <w:rFonts w:ascii="仿宋_GB2312" w:eastAsia="仿宋_GB2312" w:hAnsi="黑体" w:cs="黑体" w:hint="eastAsia"/>
          <w:sz w:val="32"/>
          <w:szCs w:val="32"/>
        </w:rPr>
        <w:t>一要统筹谋划。</w:t>
      </w:r>
      <w:r w:rsidRPr="001A667C">
        <w:rPr>
          <w:rFonts w:ascii="仿宋_GB2312" w:eastAsia="仿宋_GB2312" w:hAnsi="仿宋_GB2312" w:cs="仿宋_GB2312" w:hint="eastAsia"/>
          <w:sz w:val="32"/>
          <w:szCs w:val="32"/>
        </w:rPr>
        <w:t>对我市养老事业进行全面调研，摸清养老设施底数，查找存在问题，分析发展趋势，在此基础上，制定与我市经济社会发展相匹配的养老事业发展规划。</w:t>
      </w:r>
    </w:p>
    <w:p w:rsidR="00166A15" w:rsidRPr="001A667C" w:rsidRDefault="001A667C" w:rsidP="001A66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A667C">
        <w:rPr>
          <w:rFonts w:ascii="仿宋_GB2312" w:eastAsia="仿宋_GB2312" w:hAnsi="黑体" w:cs="黑体" w:hint="eastAsia"/>
          <w:sz w:val="32"/>
          <w:szCs w:val="32"/>
        </w:rPr>
        <w:t>二要强化引导。</w:t>
      </w:r>
      <w:r w:rsidRPr="001A667C">
        <w:rPr>
          <w:rFonts w:ascii="仿宋_GB2312" w:eastAsia="仿宋_GB2312" w:hAnsi="仿宋_GB2312" w:cs="仿宋_GB2312" w:hint="eastAsia"/>
          <w:sz w:val="32"/>
          <w:szCs w:val="32"/>
        </w:rPr>
        <w:t>制订和出台政府养老扶持政策，鼓励社会资本参与养老事业，规范提升居家养老、社区养老、机构养老等传统养老方式，大力支持抱团养老、合居养老以及与不同养老方式</w:t>
      </w:r>
      <w:r w:rsidRPr="001A667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相结合的新型养老方式，促进养老方式多样化发展，满足不同老年人的个性化养老需求。</w:t>
      </w:r>
    </w:p>
    <w:p w:rsidR="00166A15" w:rsidRPr="001A667C" w:rsidRDefault="001A667C" w:rsidP="001A66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A667C">
        <w:rPr>
          <w:rFonts w:ascii="仿宋_GB2312" w:eastAsia="仿宋_GB2312" w:hAnsi="黑体" w:cs="黑体" w:hint="eastAsia"/>
          <w:sz w:val="32"/>
          <w:szCs w:val="32"/>
        </w:rPr>
        <w:t>三要加大投入。</w:t>
      </w:r>
      <w:r w:rsidRPr="001A667C">
        <w:rPr>
          <w:rFonts w:ascii="仿宋_GB2312" w:eastAsia="仿宋_GB2312" w:hAnsi="仿宋_GB2312" w:cs="仿宋_GB2312" w:hint="eastAsia"/>
          <w:sz w:val="32"/>
          <w:szCs w:val="32"/>
        </w:rPr>
        <w:t>以政府投入为引领，村、</w:t>
      </w:r>
      <w:proofErr w:type="gramStart"/>
      <w:r w:rsidRPr="001A667C">
        <w:rPr>
          <w:rFonts w:ascii="仿宋_GB2312" w:eastAsia="仿宋_GB2312" w:hAnsi="仿宋_GB2312" w:cs="仿宋_GB2312" w:hint="eastAsia"/>
          <w:sz w:val="32"/>
          <w:szCs w:val="32"/>
        </w:rPr>
        <w:t>社投入</w:t>
      </w:r>
      <w:proofErr w:type="gramEnd"/>
      <w:r w:rsidRPr="001A667C">
        <w:rPr>
          <w:rFonts w:ascii="仿宋_GB2312" w:eastAsia="仿宋_GB2312" w:hAnsi="仿宋_GB2312" w:cs="仿宋_GB2312" w:hint="eastAsia"/>
          <w:sz w:val="32"/>
          <w:szCs w:val="32"/>
        </w:rPr>
        <w:t>为主，社会投入为辅，规划建设一批养老设施，不断改进养老服务，促进我市养老服务能力快速提升。</w:t>
      </w:r>
    </w:p>
    <w:p w:rsidR="00166A15" w:rsidRPr="001A667C" w:rsidRDefault="001A667C" w:rsidP="001A667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667C">
        <w:rPr>
          <w:rFonts w:ascii="仿宋_GB2312" w:eastAsia="仿宋_GB2312" w:hAnsi="黑体" w:cs="黑体" w:hint="eastAsia"/>
          <w:sz w:val="32"/>
          <w:szCs w:val="32"/>
        </w:rPr>
        <w:t>四要加强监管。</w:t>
      </w:r>
      <w:r w:rsidRPr="001A667C">
        <w:rPr>
          <w:rFonts w:ascii="仿宋_GB2312" w:eastAsia="仿宋_GB2312" w:hAnsi="仿宋_GB2312" w:cs="仿宋_GB2312" w:hint="eastAsia"/>
          <w:sz w:val="32"/>
          <w:szCs w:val="32"/>
        </w:rPr>
        <w:t>对各类养老单位和机构，在费用收取、服务标准、安全管理等方面予以规范，并加强日常监督检查。加大对无证养老机构的打击查处力度，推动我市养老事业健康可持续发展。</w:t>
      </w:r>
    </w:p>
    <w:sectPr w:rsidR="00166A15" w:rsidRPr="001A667C" w:rsidSect="001A667C">
      <w:footerReference w:type="default" r:id="rId7"/>
      <w:pgSz w:w="11906" w:h="16838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15" w:rsidRDefault="00166A15" w:rsidP="00166A15">
      <w:r>
        <w:separator/>
      </w:r>
    </w:p>
  </w:endnote>
  <w:endnote w:type="continuationSeparator" w:id="1">
    <w:p w:rsidR="00166A15" w:rsidRDefault="00166A15" w:rsidP="0016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15" w:rsidRDefault="00E112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66A15" w:rsidRDefault="00E112E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A667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174A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15" w:rsidRDefault="00166A15" w:rsidP="00166A15">
      <w:r>
        <w:separator/>
      </w:r>
    </w:p>
  </w:footnote>
  <w:footnote w:type="continuationSeparator" w:id="1">
    <w:p w:rsidR="00166A15" w:rsidRDefault="00166A15" w:rsidP="00166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C59"/>
    <w:rsid w:val="000174AB"/>
    <w:rsid w:val="00066A70"/>
    <w:rsid w:val="00166A15"/>
    <w:rsid w:val="001A667C"/>
    <w:rsid w:val="00243479"/>
    <w:rsid w:val="003D6C59"/>
    <w:rsid w:val="004402F9"/>
    <w:rsid w:val="004B4350"/>
    <w:rsid w:val="00552A21"/>
    <w:rsid w:val="006023E8"/>
    <w:rsid w:val="00657B83"/>
    <w:rsid w:val="009A38A1"/>
    <w:rsid w:val="00C970AE"/>
    <w:rsid w:val="00CE34AE"/>
    <w:rsid w:val="00D32668"/>
    <w:rsid w:val="00E112EC"/>
    <w:rsid w:val="3925537D"/>
    <w:rsid w:val="467129E2"/>
    <w:rsid w:val="583A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6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6A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6A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user</cp:lastModifiedBy>
  <cp:revision>10</cp:revision>
  <dcterms:created xsi:type="dcterms:W3CDTF">2020-01-14T07:53:00Z</dcterms:created>
  <dcterms:modified xsi:type="dcterms:W3CDTF">2020-05-09T11:52:00Z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