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6A" w:rsidRDefault="00C86D6A" w:rsidP="00C86D6A">
      <w:pPr>
        <w:spacing w:line="560" w:lineRule="exact"/>
        <w:jc w:val="left"/>
        <w:rPr>
          <w:rFonts w:ascii="宋体" w:eastAsia="宋体" w:hAnsi="宋体" w:cs="宋体" w:hint="eastAsia"/>
          <w:b/>
          <w:bCs/>
          <w:sz w:val="44"/>
          <w:szCs w:val="44"/>
        </w:rPr>
      </w:pPr>
    </w:p>
    <w:p w:rsidR="00C86D6A" w:rsidRDefault="00C86D6A" w:rsidP="00C86D6A">
      <w:pPr>
        <w:spacing w:line="560" w:lineRule="exact"/>
        <w:jc w:val="left"/>
        <w:rPr>
          <w:rFonts w:ascii="宋体" w:eastAsia="宋体" w:hAnsi="宋体" w:cs="宋体" w:hint="eastAsia"/>
          <w:b/>
          <w:bCs/>
          <w:sz w:val="44"/>
          <w:szCs w:val="44"/>
        </w:rPr>
      </w:pPr>
    </w:p>
    <w:p w:rsidR="009B368A" w:rsidRDefault="00C86D6A" w:rsidP="00C86D6A">
      <w:pPr>
        <w:spacing w:line="700" w:lineRule="exact"/>
        <w:jc w:val="center"/>
        <w:rPr>
          <w:rFonts w:ascii="楷体_GB2312" w:eastAsia="楷体_GB2312" w:hAnsi="楷体"/>
          <w:sz w:val="32"/>
          <w:szCs w:val="32"/>
        </w:rPr>
      </w:pPr>
      <w:r w:rsidRPr="00C86D6A">
        <w:rPr>
          <w:rFonts w:ascii="宋体" w:eastAsia="宋体" w:hAnsi="宋体" w:cs="宋体" w:hint="eastAsia"/>
          <w:b/>
          <w:bCs/>
          <w:sz w:val="44"/>
          <w:szCs w:val="44"/>
        </w:rPr>
        <w:t>关于试点建设户外饮水台的建议</w:t>
      </w:r>
    </w:p>
    <w:p w:rsidR="00C86D6A" w:rsidRDefault="00C86D6A" w:rsidP="00C86D6A">
      <w:pPr>
        <w:spacing w:line="560" w:lineRule="exact"/>
        <w:jc w:val="left"/>
        <w:rPr>
          <w:rFonts w:ascii="楷体_GB2312" w:eastAsia="楷体_GB2312" w:hAnsi="楷体" w:hint="eastAsia"/>
          <w:sz w:val="32"/>
          <w:szCs w:val="32"/>
        </w:rPr>
      </w:pPr>
    </w:p>
    <w:p w:rsidR="00862717" w:rsidRPr="009B368A" w:rsidRDefault="00941DAC" w:rsidP="00C86D6A">
      <w:pPr>
        <w:spacing w:line="560" w:lineRule="exact"/>
        <w:jc w:val="left"/>
        <w:rPr>
          <w:rFonts w:ascii="楷体_GB2312" w:eastAsia="楷体_GB2312" w:hAnsi="楷体"/>
          <w:sz w:val="32"/>
          <w:szCs w:val="32"/>
        </w:rPr>
      </w:pPr>
      <w:r w:rsidRPr="009B368A">
        <w:rPr>
          <w:rFonts w:ascii="楷体_GB2312" w:eastAsia="楷体_GB2312" w:hAnsi="楷体" w:hint="eastAsia"/>
          <w:sz w:val="32"/>
          <w:szCs w:val="32"/>
        </w:rPr>
        <w:t>领衔代表：何佳莹</w:t>
      </w:r>
    </w:p>
    <w:p w:rsidR="009B368A" w:rsidRPr="009B368A" w:rsidRDefault="00941DAC" w:rsidP="00C86D6A">
      <w:pPr>
        <w:spacing w:line="560" w:lineRule="exact"/>
        <w:jc w:val="left"/>
        <w:rPr>
          <w:rFonts w:ascii="楷体_GB2312" w:eastAsia="楷体_GB2312" w:hAnsi="楷体"/>
          <w:sz w:val="32"/>
          <w:szCs w:val="32"/>
        </w:rPr>
      </w:pPr>
      <w:r w:rsidRPr="009B368A">
        <w:rPr>
          <w:rFonts w:ascii="楷体_GB2312" w:eastAsia="楷体_GB2312" w:hAnsi="楷体" w:hint="eastAsia"/>
          <w:sz w:val="32"/>
          <w:szCs w:val="32"/>
        </w:rPr>
        <w:t>附议代表：</w:t>
      </w:r>
    </w:p>
    <w:p w:rsidR="00862717" w:rsidRDefault="00862717" w:rsidP="00C86D6A">
      <w:pPr>
        <w:spacing w:line="560" w:lineRule="exact"/>
      </w:pPr>
    </w:p>
    <w:p w:rsidR="00862717" w:rsidRPr="009B368A" w:rsidRDefault="00941DAC" w:rsidP="00C86D6A">
      <w:pPr>
        <w:widowControl/>
        <w:spacing w:line="560" w:lineRule="exact"/>
        <w:ind w:firstLineChars="200" w:firstLine="640"/>
        <w:jc w:val="left"/>
        <w:rPr>
          <w:rFonts w:ascii="仿宋_GB2312" w:eastAsia="仿宋_GB2312" w:hAnsi="仿宋" w:cs="仿宋"/>
          <w:sz w:val="32"/>
          <w:szCs w:val="32"/>
        </w:rPr>
      </w:pPr>
      <w:r w:rsidRPr="009B368A">
        <w:rPr>
          <w:rFonts w:ascii="仿宋_GB2312" w:eastAsia="仿宋_GB2312" w:hAnsi="仿宋" w:cs="仿宋" w:hint="eastAsia"/>
          <w:sz w:val="32"/>
          <w:szCs w:val="32"/>
        </w:rPr>
        <w:t>2018年，国家体育总局等12个部委联合印发《百万公里健身步道工程实施方案》</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我国健身步道建设进入全面实施阶段</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越来越多的运动爱好者从室内走出到室外</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有氧跑</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饭后锻炼等</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强身健体的同时可以欣赏步道</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跑道绿化</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这两年的疫情进一步把健康主题公园推成热门网红地</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帐篷一拉</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小车一推</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亲子沐阳</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好友闲聊</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无不美好</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但是</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热门的场所往往造成资源的挤兑和垃圾的收回困难</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而不管锻炼还是露营</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饮用水都是必不可少的</w:t>
      </w:r>
      <w:r w:rsidRPr="009B368A">
        <w:rPr>
          <w:rFonts w:ascii="仿宋_GB2312" w:eastAsia="仿宋_GB2312" w:hAnsi="仿宋" w:cs="仿宋"/>
          <w:sz w:val="32"/>
          <w:szCs w:val="32"/>
        </w:rPr>
        <w:t>。</w:t>
      </w:r>
    </w:p>
    <w:p w:rsidR="00862717" w:rsidRPr="009B368A" w:rsidRDefault="00941DAC" w:rsidP="00C86D6A">
      <w:pPr>
        <w:widowControl/>
        <w:spacing w:line="560" w:lineRule="exact"/>
        <w:ind w:firstLineChars="200" w:firstLine="640"/>
        <w:jc w:val="left"/>
        <w:rPr>
          <w:rFonts w:ascii="仿宋_GB2312" w:eastAsia="仿宋_GB2312" w:hAnsi="仿宋" w:cs="仿宋"/>
          <w:sz w:val="32"/>
          <w:szCs w:val="32"/>
        </w:rPr>
      </w:pPr>
      <w:r w:rsidRPr="009B368A">
        <w:rPr>
          <w:rFonts w:ascii="仿宋_GB2312" w:eastAsia="仿宋_GB2312" w:hAnsi="仿宋" w:cs="仿宋" w:hint="eastAsia"/>
          <w:sz w:val="32"/>
          <w:szCs w:val="32"/>
        </w:rPr>
        <w:t>目前</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基本都是自带水壶或者更多情况是饮用瓶装水</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对于锻炼的人来说</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首先是带着瓶水跑步难以保持身体平衡</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等跑完步再去买又面临及时性</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便利性以及商店室内外冷热温差对人体不舒适的影响</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其次随着垃圾分类的推行导致的垃圾桶减少</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喝完找个垃圾桶扔有时候也不是特别方便可以解决的事</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而对于露营的人来说</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自己搬水一则是沉重</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二则是加剧了草地露营后的“疲惫”</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成堆的大体积垃圾</w:t>
      </w:r>
      <w:r w:rsidRPr="009B368A">
        <w:rPr>
          <w:rFonts w:ascii="仿宋_GB2312" w:eastAsia="仿宋_GB2312" w:hAnsi="仿宋" w:cs="仿宋"/>
          <w:sz w:val="32"/>
          <w:szCs w:val="32"/>
        </w:rPr>
        <w:t>。</w:t>
      </w:r>
    </w:p>
    <w:p w:rsidR="00862717" w:rsidRPr="009B368A" w:rsidRDefault="00941DAC" w:rsidP="00C86D6A">
      <w:pPr>
        <w:widowControl/>
        <w:spacing w:line="560" w:lineRule="exact"/>
        <w:ind w:firstLineChars="200" w:firstLine="640"/>
        <w:jc w:val="left"/>
        <w:rPr>
          <w:rFonts w:ascii="仿宋_GB2312" w:eastAsia="仿宋_GB2312" w:hAnsi="仿宋" w:cs="仿宋"/>
          <w:sz w:val="32"/>
          <w:szCs w:val="32"/>
        </w:rPr>
      </w:pPr>
      <w:bookmarkStart w:id="0" w:name="_GoBack"/>
      <w:bookmarkEnd w:id="0"/>
      <w:r w:rsidRPr="009B368A">
        <w:rPr>
          <w:rFonts w:ascii="仿宋_GB2312" w:eastAsia="仿宋_GB2312" w:hAnsi="仿宋" w:cs="仿宋" w:hint="eastAsia"/>
          <w:sz w:val="32"/>
          <w:szCs w:val="32"/>
        </w:rPr>
        <w:lastRenderedPageBreak/>
        <w:t>基于此</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我认为我们可以探讨安装户外饮水台</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以健康公园为试点</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最终可以逐步铺设到其他公共场所和旅游景点</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户外饮水台并不是一个陌生的概念</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但有别于小区门口那种靠桶装水的饮水台</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户外饮水台采用按压式喷水龙头，免杯饮水，符合低碳环保理念</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符合安全健康理念</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从目前来看</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可以先在公共饮水台内安装专用的水处理装置</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驳接自来水后，直接将自来水处理成符合国家规定标准的饮用水</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最终方向是将集中处理后的直饮水通过专用管道输送到各个公共饮水台</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因为户外饮水台首先要确保水源的安全性</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树立民众的信任意识和习惯意识</w:t>
      </w:r>
      <w:r w:rsidRPr="009B368A">
        <w:rPr>
          <w:rFonts w:ascii="仿宋_GB2312" w:eastAsia="仿宋_GB2312" w:hAnsi="仿宋" w:cs="仿宋"/>
          <w:sz w:val="32"/>
          <w:szCs w:val="32"/>
        </w:rPr>
        <w:t>，</w:t>
      </w:r>
      <w:r w:rsidRPr="009B368A">
        <w:rPr>
          <w:rFonts w:ascii="仿宋_GB2312" w:eastAsia="仿宋_GB2312" w:hAnsi="仿宋" w:cs="仿宋" w:hint="eastAsia"/>
          <w:sz w:val="32"/>
          <w:szCs w:val="32"/>
        </w:rPr>
        <w:t>正确的使用有利于更好的爱护户外公共饮用台</w:t>
      </w:r>
      <w:r w:rsidRPr="009B368A">
        <w:rPr>
          <w:rFonts w:ascii="仿宋_GB2312" w:eastAsia="仿宋_GB2312" w:hAnsi="仿宋" w:cs="仿宋"/>
          <w:sz w:val="32"/>
          <w:szCs w:val="32"/>
        </w:rPr>
        <w:t>。</w:t>
      </w:r>
    </w:p>
    <w:sectPr w:rsidR="00862717" w:rsidRPr="009B368A" w:rsidSect="00C86D6A">
      <w:footerReference w:type="default" r:id="rId7"/>
      <w:pgSz w:w="11906" w:h="16838"/>
      <w:pgMar w:top="2098" w:right="1531" w:bottom="1985" w:left="1531"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24D" w:rsidRDefault="0047424D" w:rsidP="009B368A">
      <w:r>
        <w:separator/>
      </w:r>
    </w:p>
  </w:endnote>
  <w:endnote w:type="continuationSeparator" w:id="1">
    <w:p w:rsidR="0047424D" w:rsidRDefault="0047424D" w:rsidP="009B3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166345"/>
      <w:docPartObj>
        <w:docPartGallery w:val="Page Numbers (Bottom of Page)"/>
        <w:docPartUnique/>
      </w:docPartObj>
    </w:sdtPr>
    <w:sdtContent>
      <w:p w:rsidR="00C86D6A" w:rsidRDefault="00C86D6A">
        <w:pPr>
          <w:pStyle w:val="a5"/>
          <w:jc w:val="center"/>
        </w:pPr>
        <w:fldSimple w:instr=" PAGE   \* MERGEFORMAT ">
          <w:r w:rsidRPr="00C86D6A">
            <w:rPr>
              <w:noProof/>
              <w:lang w:val="zh-CN"/>
            </w:rPr>
            <w:t>2</w:t>
          </w:r>
        </w:fldSimple>
      </w:p>
    </w:sdtContent>
  </w:sdt>
  <w:p w:rsidR="00C86D6A" w:rsidRDefault="00C86D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24D" w:rsidRDefault="0047424D" w:rsidP="009B368A">
      <w:r>
        <w:separator/>
      </w:r>
    </w:p>
  </w:footnote>
  <w:footnote w:type="continuationSeparator" w:id="1">
    <w:p w:rsidR="0047424D" w:rsidRDefault="0047424D" w:rsidP="009B36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F5045C"/>
    <w:rsid w:val="003806BC"/>
    <w:rsid w:val="0047424D"/>
    <w:rsid w:val="00862717"/>
    <w:rsid w:val="00941DAC"/>
    <w:rsid w:val="009B368A"/>
    <w:rsid w:val="00C86D6A"/>
    <w:rsid w:val="69E6A9ED"/>
    <w:rsid w:val="7FF50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6B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06BC"/>
    <w:rPr>
      <w:color w:val="0000FF"/>
      <w:u w:val="single"/>
    </w:rPr>
  </w:style>
  <w:style w:type="paragraph" w:styleId="a4">
    <w:name w:val="header"/>
    <w:basedOn w:val="a"/>
    <w:link w:val="Char"/>
    <w:rsid w:val="009B3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368A"/>
    <w:rPr>
      <w:rFonts w:asciiTheme="minorHAnsi" w:eastAsiaTheme="minorEastAsia" w:hAnsiTheme="minorHAnsi" w:cstheme="minorBidi"/>
      <w:kern w:val="2"/>
      <w:sz w:val="18"/>
      <w:szCs w:val="18"/>
    </w:rPr>
  </w:style>
  <w:style w:type="paragraph" w:styleId="a5">
    <w:name w:val="footer"/>
    <w:basedOn w:val="a"/>
    <w:link w:val="Char0"/>
    <w:uiPriority w:val="99"/>
    <w:rsid w:val="009B368A"/>
    <w:pPr>
      <w:tabs>
        <w:tab w:val="center" w:pos="4153"/>
        <w:tab w:val="right" w:pos="8306"/>
      </w:tabs>
      <w:snapToGrid w:val="0"/>
      <w:jc w:val="left"/>
    </w:pPr>
    <w:rPr>
      <w:sz w:val="18"/>
      <w:szCs w:val="18"/>
    </w:rPr>
  </w:style>
  <w:style w:type="character" w:customStyle="1" w:styleId="Char0">
    <w:name w:val="页脚 Char"/>
    <w:basedOn w:val="a0"/>
    <w:link w:val="a5"/>
    <w:uiPriority w:val="99"/>
    <w:rsid w:val="009B368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9B3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368A"/>
    <w:rPr>
      <w:rFonts w:asciiTheme="minorHAnsi" w:eastAsiaTheme="minorEastAsia" w:hAnsiTheme="minorHAnsi" w:cstheme="minorBidi"/>
      <w:kern w:val="2"/>
      <w:sz w:val="18"/>
      <w:szCs w:val="18"/>
    </w:rPr>
  </w:style>
  <w:style w:type="paragraph" w:styleId="a5">
    <w:name w:val="footer"/>
    <w:basedOn w:val="a"/>
    <w:link w:val="Char0"/>
    <w:rsid w:val="009B368A"/>
    <w:pPr>
      <w:tabs>
        <w:tab w:val="center" w:pos="4153"/>
        <w:tab w:val="right" w:pos="8306"/>
      </w:tabs>
      <w:snapToGrid w:val="0"/>
      <w:jc w:val="left"/>
    </w:pPr>
    <w:rPr>
      <w:sz w:val="18"/>
      <w:szCs w:val="18"/>
    </w:rPr>
  </w:style>
  <w:style w:type="character" w:customStyle="1" w:styleId="Char0">
    <w:name w:val="页脚 Char"/>
    <w:basedOn w:val="a0"/>
    <w:link w:val="a5"/>
    <w:rsid w:val="009B36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solosky</dc:creator>
  <cp:lastModifiedBy>Windows User</cp:lastModifiedBy>
  <cp:revision>3</cp:revision>
  <dcterms:created xsi:type="dcterms:W3CDTF">2022-12-23T10:47:00Z</dcterms:created>
  <dcterms:modified xsi:type="dcterms:W3CDTF">2023-02-02T06:24:00Z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