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right"/>
        <w:rPr>
          <w:rFonts w:hint="default" w:ascii="仿宋" w:hAnsi="仿宋" w:eastAsia="仿宋"/>
          <w:kern w:val="0"/>
          <w:sz w:val="10"/>
          <w:szCs w:val="10"/>
          <w:lang w:val="en-US" w:eastAsia="zh-CN"/>
        </w:rPr>
      </w:pPr>
      <w:r>
        <w:rPr>
          <w:rFonts w:ascii="仿宋" w:hAnsi="仿宋" w:eastAsia="仿宋"/>
          <w:kern w:val="0"/>
          <w:sz w:val="32"/>
          <w:szCs w:val="32"/>
        </w:rPr>
        <w:t>类别号标记：</w:t>
      </w:r>
      <w:r>
        <w:rPr>
          <w:rFonts w:hint="eastAsia" w:ascii="仿宋" w:hAnsi="仿宋" w:eastAsia="仿宋"/>
          <w:kern w:val="0"/>
          <w:sz w:val="32"/>
          <w:szCs w:val="32"/>
          <w:lang w:val="en-US" w:eastAsia="zh-CN"/>
        </w:rPr>
        <w:t>B</w:t>
      </w:r>
    </w:p>
    <w:p>
      <w:pPr>
        <w:widowControl/>
        <w:spacing w:line="400" w:lineRule="atLeast"/>
        <w:jc w:val="right"/>
        <w:rPr>
          <w:rFonts w:hint="eastAsia" w:ascii="仿宋" w:hAnsi="仿宋" w:eastAsia="仿宋"/>
          <w:kern w:val="0"/>
          <w:sz w:val="10"/>
          <w:szCs w:val="10"/>
        </w:rPr>
      </w:pPr>
    </w:p>
    <w:p>
      <w:pPr>
        <w:widowControl/>
        <w:jc w:val="center"/>
        <w:rPr>
          <w:rFonts w:ascii="黑体" w:hAnsi="黑体" w:eastAsia="黑体" w:cs="宋体"/>
          <w:kern w:val="0"/>
          <w:sz w:val="86"/>
          <w:szCs w:val="86"/>
        </w:rPr>
      </w:pPr>
      <w:r>
        <w:rPr>
          <w:rFonts w:ascii="黑体" w:hAnsi="黑体" w:eastAsia="黑体" w:cs="宋体"/>
          <w:color w:val="FF0000"/>
          <w:spacing w:val="-40"/>
          <w:kern w:val="0"/>
          <w:sz w:val="86"/>
          <w:szCs w:val="86"/>
        </w:rPr>
        <w:t>慈溪市交通运输局文件</w:t>
      </w:r>
    </w:p>
    <w:p>
      <w:pPr>
        <w:widowControl/>
        <w:spacing w:line="400" w:lineRule="atLeast"/>
        <w:jc w:val="center"/>
        <w:rPr>
          <w:rFonts w:ascii="宋体" w:hAnsi="宋体" w:cs="宋体"/>
          <w:kern w:val="0"/>
          <w:szCs w:val="21"/>
        </w:rPr>
      </w:pPr>
    </w:p>
    <w:p>
      <w:pPr>
        <w:widowControl/>
        <w:spacing w:line="400" w:lineRule="atLeast"/>
        <w:ind w:firstLine="320"/>
        <w:rPr>
          <w:rFonts w:hint="eastAsia" w:ascii="仿宋" w:hAnsi="仿宋" w:eastAsia="仿宋" w:cs="宋体"/>
          <w:kern w:val="0"/>
          <w:sz w:val="32"/>
          <w:szCs w:val="32"/>
          <w:lang w:eastAsia="zh-CN"/>
        </w:rPr>
      </w:pPr>
      <w:r>
        <w:rPr>
          <w:rFonts w:ascii="仿宋" w:hAnsi="仿宋" w:eastAsia="仿宋" w:cs="宋体"/>
          <w:kern w:val="0"/>
          <w:sz w:val="32"/>
          <w:szCs w:val="32"/>
        </w:rPr>
        <w:t>慈交建〔20</w:t>
      </w:r>
      <w:r>
        <w:rPr>
          <w:rFonts w:hint="eastAsia" w:ascii="仿宋" w:hAnsi="仿宋" w:eastAsia="仿宋" w:cs="宋体"/>
          <w:kern w:val="0"/>
          <w:sz w:val="32"/>
          <w:szCs w:val="32"/>
        </w:rPr>
        <w:t>20</w:t>
      </w:r>
      <w:r>
        <w:rPr>
          <w:rFonts w:ascii="仿宋" w:hAnsi="仿宋" w:eastAsia="仿宋" w:cs="宋体"/>
          <w:kern w:val="0"/>
          <w:sz w:val="32"/>
          <w:szCs w:val="32"/>
        </w:rPr>
        <w:t>〕</w:t>
      </w:r>
      <w:r>
        <w:rPr>
          <w:rFonts w:hint="eastAsia" w:ascii="仿宋" w:hAnsi="仿宋" w:eastAsia="仿宋" w:cs="宋体"/>
          <w:kern w:val="0"/>
          <w:sz w:val="32"/>
          <w:szCs w:val="32"/>
          <w:lang w:val="en-US" w:eastAsia="zh-CN"/>
        </w:rPr>
        <w:t>16</w:t>
      </w:r>
      <w:r>
        <w:rPr>
          <w:rFonts w:ascii="仿宋" w:hAnsi="仿宋" w:eastAsia="仿宋" w:cs="宋体"/>
          <w:kern w:val="0"/>
          <w:sz w:val="32"/>
          <w:szCs w:val="32"/>
        </w:rPr>
        <w:t>号                签发人：</w:t>
      </w:r>
      <w:r>
        <w:rPr>
          <w:rFonts w:hint="eastAsia" w:ascii="仿宋" w:hAnsi="仿宋" w:eastAsia="仿宋" w:cs="宋体"/>
          <w:kern w:val="0"/>
          <w:sz w:val="32"/>
          <w:szCs w:val="32"/>
          <w:lang w:eastAsia="zh-CN"/>
        </w:rPr>
        <w:t>徐德忠</w:t>
      </w:r>
    </w:p>
    <w:p>
      <w:pPr>
        <w:widowControl/>
        <w:spacing w:line="560" w:lineRule="atLeast"/>
        <w:jc w:val="left"/>
        <w:rPr>
          <w:rFonts w:ascii="黑体" w:hAnsi="黑体" w:eastAsia="黑体"/>
          <w:kern w:val="0"/>
          <w:sz w:val="36"/>
          <w:szCs w:val="36"/>
        </w:rPr>
      </w:pPr>
      <w:r>
        <w:rPr>
          <w:kern w:val="0"/>
          <w:sz w:val="24"/>
        </w:rPr>
        <w:drawing>
          <wp:anchor distT="0" distB="0" distL="0" distR="0" simplePos="0" relativeHeight="251658240" behindDoc="1" locked="0" layoutInCell="1" allowOverlap="1">
            <wp:simplePos x="0" y="0"/>
            <wp:positionH relativeFrom="column">
              <wp:posOffset>-66675</wp:posOffset>
            </wp:positionH>
            <wp:positionV relativeFrom="paragraph">
              <wp:posOffset>146050</wp:posOffset>
            </wp:positionV>
            <wp:extent cx="5476875" cy="38100"/>
            <wp:effectExtent l="0" t="0" r="9525" b="0"/>
            <wp:wrapTight wrapText="bothSides">
              <wp:wrapPolygon>
                <wp:start x="0" y="0"/>
                <wp:lineTo x="0" y="10800"/>
                <wp:lineTo x="21562" y="10800"/>
                <wp:lineTo x="21562" y="0"/>
                <wp:lineTo x="0" y="0"/>
              </wp:wrapPolygon>
            </wp:wrapTight>
            <wp:docPr id="1" name="图片 3" descr="wps_clip_image-2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_clip_image-23192"/>
                    <pic:cNvPicPr>
                      <a:picLocks noChangeAspect="1" noChangeArrowheads="1"/>
                    </pic:cNvPicPr>
                  </pic:nvPicPr>
                  <pic:blipFill>
                    <a:blip r:embed="rId5" cstate="print"/>
                    <a:srcRect/>
                    <a:stretch>
                      <a:fillRect/>
                    </a:stretch>
                  </pic:blipFill>
                  <pic:spPr>
                    <a:xfrm>
                      <a:off x="0" y="0"/>
                      <a:ext cx="5476875" cy="38100"/>
                    </a:xfrm>
                    <a:prstGeom prst="rect">
                      <a:avLst/>
                    </a:prstGeom>
                    <a:noFill/>
                    <a:ln w="9525">
                      <a:noFill/>
                      <a:miter lim="800000"/>
                      <a:headEnd/>
                      <a:tailEnd/>
                    </a:ln>
                  </pic:spPr>
                </pic:pic>
              </a:graphicData>
            </a:graphic>
          </wp:anchor>
        </w:drawing>
      </w:r>
    </w:p>
    <w:p>
      <w:pPr>
        <w:widowControl/>
        <w:spacing w:line="500" w:lineRule="atLeast"/>
        <w:jc w:val="center"/>
        <w:rPr>
          <w:rFonts w:ascii="黑体" w:hAnsi="黑体" w:eastAsia="黑体"/>
          <w:kern w:val="0"/>
          <w:sz w:val="36"/>
          <w:szCs w:val="36"/>
        </w:rPr>
      </w:pPr>
      <w:r>
        <w:rPr>
          <w:rFonts w:ascii="黑体" w:hAnsi="黑体" w:eastAsia="黑体"/>
          <w:kern w:val="0"/>
          <w:sz w:val="36"/>
          <w:szCs w:val="36"/>
        </w:rPr>
        <w:t>对市十七届人大</w:t>
      </w:r>
      <w:r>
        <w:rPr>
          <w:rFonts w:hint="eastAsia" w:ascii="黑体" w:hAnsi="黑体" w:eastAsia="黑体"/>
          <w:kern w:val="0"/>
          <w:sz w:val="36"/>
          <w:szCs w:val="36"/>
        </w:rPr>
        <w:t>四</w:t>
      </w:r>
      <w:r>
        <w:rPr>
          <w:rFonts w:ascii="黑体" w:hAnsi="黑体" w:eastAsia="黑体"/>
          <w:kern w:val="0"/>
          <w:sz w:val="36"/>
          <w:szCs w:val="36"/>
        </w:rPr>
        <w:t>次会议第</w:t>
      </w:r>
      <w:r>
        <w:rPr>
          <w:rFonts w:hint="eastAsia" w:ascii="黑体" w:hAnsi="黑体" w:eastAsia="黑体"/>
          <w:kern w:val="0"/>
          <w:sz w:val="36"/>
          <w:szCs w:val="36"/>
          <w:lang w:val="en-US" w:eastAsia="zh-CN"/>
        </w:rPr>
        <w:t>110</w:t>
      </w:r>
      <w:r>
        <w:rPr>
          <w:rFonts w:ascii="黑体" w:hAnsi="黑体" w:eastAsia="黑体"/>
          <w:kern w:val="0"/>
          <w:sz w:val="36"/>
          <w:szCs w:val="36"/>
        </w:rPr>
        <w:t>号建议的答复</w:t>
      </w:r>
    </w:p>
    <w:p>
      <w:pPr>
        <w:widowControl/>
        <w:spacing w:line="500" w:lineRule="atLeast"/>
        <w:jc w:val="left"/>
        <w:rPr>
          <w:rFonts w:ascii="黑体" w:hAnsi="黑体" w:eastAsia="黑体"/>
          <w:kern w:val="0"/>
          <w:sz w:val="30"/>
          <w:szCs w:val="30"/>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施月飞代表：</w:t>
      </w:r>
    </w:p>
    <w:p>
      <w:pPr>
        <w:keepNext w:val="0"/>
        <w:keepLines w:val="0"/>
        <w:pageBreakBefore w:val="0"/>
        <w:widowControl/>
        <w:kinsoku/>
        <w:wordWrap/>
        <w:overflowPunct/>
        <w:topLinePunct w:val="0"/>
        <w:autoSpaceDE/>
        <w:autoSpaceDN/>
        <w:bidi w:val="0"/>
        <w:adjustRightInd/>
        <w:snapToGrid/>
        <w:spacing w:line="640" w:lineRule="exact"/>
        <w:ind w:firstLine="641"/>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您提出的“关于加强历崔线潮塘至庵东园区南路段管理”收悉，我局及时召开建议提案交办会议专题研究，商议相关措施，现答复如下：</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kern w:val="0"/>
          <w:sz w:val="32"/>
          <w:szCs w:val="32"/>
        </w:rPr>
        <w:t>历崔线潮塘至庵东园区南路段是我们正在前期研究中的余慈中心连接线高速公路和G228（庵东至梨州段）项目中的一部分线位</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该项目涉及杭州湾新区、慈溪市、余姚市，由宁波市交通局牵头开展前期工作，目前，各项方案论证审查及咨询评估报告同步进行中，根据宁波交通局的计划安排，今年内完成工可报告，前期研究工作正在紧锣密鼓的开展，计划于“十四五”期间开工建设，建成后的G228将有助于分担主要交通流量，缓解该路段的拥堵状况。</w:t>
      </w:r>
    </w:p>
    <w:p>
      <w:pPr>
        <w:keepNext w:val="0"/>
        <w:keepLines w:val="0"/>
        <w:pageBreakBefore w:val="0"/>
        <w:kinsoku/>
        <w:wordWrap/>
        <w:overflowPunct/>
        <w:topLinePunct w:val="0"/>
        <w:autoSpaceDE/>
        <w:autoSpaceDN/>
        <w:bidi w:val="0"/>
        <w:adjustRightInd/>
        <w:snapToGrid/>
        <w:spacing w:line="640" w:lineRule="exact"/>
        <w:ind w:firstLine="645"/>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项目开工建设之前针对该段道路治理问题公安管理部门立足本职，一手抓勤务管理，制定完善的日常秩序管控、交通违法整治等勤务方案，提高重点时段、重点区域的见警率和管事率，确保道路安全畅通。一手抓常态严管，紧密结合疏堵保畅等工作，加强“三车”和货车的违停、占道、超载、超高超宽等各类严重影响道路交通秩序的显见性交通违法的常态整治。</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执法局在职能范围内积极配合各主管部门做好城市管理各项工作，针对拆除道路旁的违法建筑，市“三改一拆”办通过强化对属地镇（街道）“三改一拆”工作的指导与考核，进一步落实属地责任，要求逐步推进存量违法建筑的分类处置工作。今年已出台《慈溪市违法建筑分类处置办法》和《慈溪市违法建筑分类处置操作指南（试行）》。同时，严格要求各镇（街道）履行新增违建管控主体责任，要求属地发挥优势，整合力量，充分依托“两网融合”工作平台，利用网格化管理，完善动态巡查队伍，加大巡查力度，提高巡查效能，落实考核，采用奖惩手段，将违建巡查成效直接与队员工作绩效挂钩，增强队员的工作主动性，发挥好网格员的作用。</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感谢您对我市交通运输工作的关心和支持。</w:t>
      </w:r>
    </w:p>
    <w:p>
      <w:pPr>
        <w:keepNext w:val="0"/>
        <w:keepLines w:val="0"/>
        <w:pageBreakBefore w:val="0"/>
        <w:widowControl/>
        <w:kinsoku/>
        <w:wordWrap/>
        <w:overflowPunct/>
        <w:topLinePunct w:val="0"/>
        <w:autoSpaceDE/>
        <w:autoSpaceDN/>
        <w:bidi w:val="0"/>
        <w:adjustRightInd/>
        <w:snapToGrid/>
        <w:spacing w:line="64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528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2020年8月</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snapToGrid/>
        <w:spacing w:line="640" w:lineRule="exact"/>
        <w:ind w:firstLine="540"/>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5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抄 送：市人大代表工委，市政府办公室，</w:t>
      </w:r>
      <w:r>
        <w:rPr>
          <w:rFonts w:hint="eastAsia" w:ascii="仿宋_GB2312" w:hAnsi="仿宋_GB2312" w:eastAsia="仿宋_GB2312" w:cs="仿宋_GB2312"/>
          <w:kern w:val="0"/>
          <w:sz w:val="32"/>
          <w:szCs w:val="32"/>
          <w:lang w:eastAsia="zh-CN"/>
        </w:rPr>
        <w:t>市综合执法局，市公安局，宗汉街道，庵东镇人大主席团</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firstLine="48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孙建军</w:t>
      </w:r>
    </w:p>
    <w:p>
      <w:pPr>
        <w:keepNext w:val="0"/>
        <w:keepLines w:val="0"/>
        <w:pageBreakBefore w:val="0"/>
        <w:widowControl/>
        <w:kinsoku/>
        <w:wordWrap/>
        <w:overflowPunct/>
        <w:topLinePunct w:val="0"/>
        <w:autoSpaceDE/>
        <w:autoSpaceDN/>
        <w:bidi w:val="0"/>
        <w:adjustRightInd/>
        <w:snapToGrid/>
        <w:spacing w:line="640" w:lineRule="exact"/>
        <w:ind w:firstLine="48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联系电话：63012970</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color w:val="000000"/>
          <w:kern w:val="0"/>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大宋简">
    <w:altName w:val="宋体"/>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22" w:y="-150"/>
      <w:jc w:val="right"/>
      <w:rPr>
        <w:rStyle w:val="9"/>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08"/>
    <w:rsid w:val="00003060"/>
    <w:rsid w:val="000574AE"/>
    <w:rsid w:val="001E5FDD"/>
    <w:rsid w:val="001E6720"/>
    <w:rsid w:val="002148E2"/>
    <w:rsid w:val="0029110E"/>
    <w:rsid w:val="002F5AAC"/>
    <w:rsid w:val="00313249"/>
    <w:rsid w:val="003A7D23"/>
    <w:rsid w:val="00437569"/>
    <w:rsid w:val="00492FBE"/>
    <w:rsid w:val="004A5806"/>
    <w:rsid w:val="004B4908"/>
    <w:rsid w:val="00521EA8"/>
    <w:rsid w:val="005879D5"/>
    <w:rsid w:val="006124B2"/>
    <w:rsid w:val="006D00A3"/>
    <w:rsid w:val="006F3D36"/>
    <w:rsid w:val="00720C43"/>
    <w:rsid w:val="0078458B"/>
    <w:rsid w:val="007C1275"/>
    <w:rsid w:val="007D73E4"/>
    <w:rsid w:val="00901E92"/>
    <w:rsid w:val="009461EF"/>
    <w:rsid w:val="00A61554"/>
    <w:rsid w:val="00AC6BFC"/>
    <w:rsid w:val="00AE7815"/>
    <w:rsid w:val="00B3230A"/>
    <w:rsid w:val="00BD4517"/>
    <w:rsid w:val="00D21701"/>
    <w:rsid w:val="00DE6BA4"/>
    <w:rsid w:val="00EE0880"/>
    <w:rsid w:val="00EE7893"/>
    <w:rsid w:val="046B57C8"/>
    <w:rsid w:val="095B38AB"/>
    <w:rsid w:val="0E7B5D88"/>
    <w:rsid w:val="11A654C0"/>
    <w:rsid w:val="16944CA9"/>
    <w:rsid w:val="2C0C0C30"/>
    <w:rsid w:val="31E5683B"/>
    <w:rsid w:val="3F013658"/>
    <w:rsid w:val="46A97CB3"/>
    <w:rsid w:val="47CC5554"/>
    <w:rsid w:val="480C14AF"/>
    <w:rsid w:val="591A3810"/>
    <w:rsid w:val="59965E5F"/>
    <w:rsid w:val="5C2B2B9B"/>
    <w:rsid w:val="6731440E"/>
    <w:rsid w:val="71957DB2"/>
    <w:rsid w:val="7843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nhideWhenUsed/>
    <w:qFormat/>
    <w:uiPriority w:val="1"/>
    <w:rPr>
      <w:rFonts w:ascii="Courier New" w:hAnsi="Courier New" w:eastAsia="汉仪大宋简" w:cs="Courier New"/>
      <w:kern w:val="0"/>
      <w:sz w:val="24"/>
      <w:szCs w:val="20"/>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 Char Char Char Char Char Char Char Char Char Char Char Char Char Char Char1 Char"/>
    <w:basedOn w:val="1"/>
    <w:link w:val="7"/>
    <w:qFormat/>
    <w:uiPriority w:val="0"/>
    <w:pPr>
      <w:adjustRightInd w:val="0"/>
      <w:snapToGrid w:val="0"/>
      <w:spacing w:line="360" w:lineRule="exact"/>
      <w:ind w:firstLine="510"/>
      <w:jc w:val="left"/>
      <w:textAlignment w:val="baseline"/>
    </w:pPr>
    <w:rPr>
      <w:rFonts w:ascii="Courier New" w:hAnsi="Courier New" w:eastAsia="汉仪大宋简" w:cs="Courier New"/>
      <w:kern w:val="0"/>
      <w:sz w:val="24"/>
      <w:szCs w:val="20"/>
    </w:rPr>
  </w:style>
  <w:style w:type="character" w:styleId="9">
    <w:name w:val="page number"/>
    <w:basedOn w:val="7"/>
    <w:qFormat/>
    <w:uiPriority w:val="0"/>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639</Characters>
  <Lines>5</Lines>
  <Paragraphs>1</Paragraphs>
  <TotalTime>0</TotalTime>
  <ScaleCrop>false</ScaleCrop>
  <LinksUpToDate>false</LinksUpToDate>
  <CharactersWithSpaces>749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2020-08-18T07:16:00Z</dcterms:created>
  <dc:creator>xbany</dc:creator>
  <cp:lastModifiedBy>pc</cp:lastModifiedBy>
  <cp:lastPrinted>2020-09-03T03:05:00Z</cp:lastPrinted>
  <dcterms:modified xsi:type="dcterms:W3CDTF">2020-09-03T03:24:27Z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