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古塘街道关于对市第十八届人大第三次会议</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第35号</w:t>
      </w:r>
      <w:r>
        <w:rPr>
          <w:rFonts w:hint="default" w:ascii="方正小标宋简体" w:hAnsi="方正小标宋简体" w:eastAsia="方正小标宋简体" w:cs="方正小标宋简体"/>
          <w:b w:val="0"/>
          <w:bCs w:val="0"/>
          <w:sz w:val="36"/>
          <w:szCs w:val="36"/>
          <w:lang w:val="en-US" w:eastAsia="zh-CN"/>
        </w:rPr>
        <w:t>提案</w:t>
      </w:r>
      <w:r>
        <w:rPr>
          <w:rFonts w:hint="eastAsia" w:ascii="方正小标宋简体" w:hAnsi="方正小标宋简体" w:eastAsia="方正小标宋简体" w:cs="方正小标宋简体"/>
          <w:b w:val="0"/>
          <w:bCs w:val="0"/>
          <w:sz w:val="36"/>
          <w:szCs w:val="36"/>
          <w:lang w:val="en-US" w:eastAsia="zh-CN"/>
        </w:rPr>
        <w:t>的协办意见</w:t>
      </w:r>
    </w:p>
    <w:p>
      <w:pPr>
        <w:pStyle w:val="2"/>
        <w:spacing w:before="0" w:beforeAutospacing="0" w:after="0" w:afterAutospacing="0" w:line="600" w:lineRule="exact"/>
        <w:jc w:val="both"/>
        <w:rPr>
          <w:rFonts w:hint="eastAsia" w:ascii="仿宋_GB2312" w:eastAsia="仿宋_GB2312"/>
          <w:sz w:val="32"/>
          <w:szCs w:val="32"/>
          <w:lang w:eastAsia="zh-CN"/>
        </w:rPr>
      </w:pPr>
      <w:r>
        <w:rPr>
          <w:rFonts w:hint="eastAsia" w:ascii="仿宋_GB2312" w:hAnsi="宋体" w:eastAsia="仿宋_GB2312"/>
          <w:sz w:val="32"/>
          <w:szCs w:val="32"/>
          <w:lang w:eastAsia="zh-CN"/>
        </w:rPr>
        <w:t>市综合执法局：</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仿宋_GB2312" w:eastAsia="仿宋_GB2312" w:cs="仿宋_GB2312"/>
          <w:color w:val="000000"/>
          <w:sz w:val="32"/>
          <w:szCs w:val="32"/>
        </w:rPr>
      </w:pPr>
      <w:r>
        <w:rPr>
          <w:rFonts w:ascii="仿宋_GB2312" w:eastAsia="仿宋_GB2312" w:cs="仿宋_GB2312"/>
          <w:color w:val="000000"/>
          <w:sz w:val="32"/>
          <w:szCs w:val="32"/>
        </w:rPr>
        <w:t>关于慈溪市第</w:t>
      </w:r>
      <w:r>
        <w:rPr>
          <w:rFonts w:hint="eastAsia" w:ascii="仿宋_GB2312" w:eastAsia="仿宋_GB2312" w:cs="仿宋_GB2312"/>
          <w:color w:val="000000"/>
          <w:sz w:val="32"/>
          <w:szCs w:val="32"/>
        </w:rPr>
        <w:t>十八届人大第三次会议《关于加快开展城市微治理微改造的建议》已收悉，经研究，现提出如下协办意见：</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仿宋_GB2312" w:hAnsi="仿宋" w:eastAsia="仿宋_GB2312" w:cs="仿宋"/>
          <w:sz w:val="32"/>
          <w:szCs w:val="32"/>
          <w:lang w:val="en-US" w:eastAsia="zh-CN"/>
        </w:rPr>
      </w:pPr>
      <w:r>
        <w:rPr>
          <w:rFonts w:hint="eastAsia" w:ascii="仿宋_GB2312" w:eastAsia="仿宋_GB2312" w:cs="仿宋_GB2312"/>
          <w:color w:val="000000"/>
          <w:sz w:val="32"/>
          <w:szCs w:val="32"/>
          <w:lang w:val="en-US" w:eastAsia="zh-CN"/>
        </w:rPr>
        <w:t>一、</w:t>
      </w:r>
      <w:r>
        <w:rPr>
          <w:rFonts w:hint="eastAsia" w:ascii="仿宋_GB2312" w:hAnsi="仿宋" w:eastAsia="仿宋_GB2312" w:cs="仿宋"/>
          <w:sz w:val="32"/>
          <w:szCs w:val="32"/>
        </w:rPr>
        <w:t>在道路绿地、小区广场、公园，背街小巷等处，通过微改造来打造精致城区主题，建设席地而坐城市客厅</w:t>
      </w:r>
      <w:r>
        <w:rPr>
          <w:rFonts w:hint="eastAsia" w:ascii="仿宋_GB2312" w:hAnsi="仿宋" w:eastAsia="仿宋_GB2312" w:cs="仿宋"/>
          <w:sz w:val="32"/>
          <w:szCs w:val="32"/>
          <w:lang w:val="en-US" w:eastAsia="zh-CN"/>
        </w:rPr>
        <w:t>具有较强的可行性。古塘街道在去年界牌社区的未来社区建设中也在小区和口袋公园引入了大量桌椅和家具，打造城市客厅，取到了较好的群众反响；</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借助网格队伍，开展</w:t>
      </w:r>
      <w:r>
        <w:rPr>
          <w:rFonts w:hint="eastAsia" w:ascii="仿宋_GB2312" w:hAnsi="仿宋" w:eastAsia="仿宋_GB2312" w:cs="仿宋"/>
          <w:sz w:val="32"/>
          <w:szCs w:val="32"/>
        </w:rPr>
        <w:t>责任区养护认领机制</w:t>
      </w:r>
      <w:r>
        <w:rPr>
          <w:rFonts w:hint="eastAsia" w:ascii="仿宋_GB2312" w:hAnsi="仿宋" w:eastAsia="仿宋_GB2312" w:cs="仿宋"/>
          <w:sz w:val="32"/>
          <w:szCs w:val="32"/>
          <w:lang w:eastAsia="zh-CN"/>
        </w:rPr>
        <w:t>。</w:t>
      </w:r>
      <w:r>
        <w:rPr>
          <w:rFonts w:hint="eastAsia" w:ascii="仿宋_GB2312" w:eastAsia="仿宋_GB2312" w:cs="仿宋_GB2312"/>
          <w:color w:val="000000"/>
          <w:sz w:val="32"/>
          <w:szCs w:val="32"/>
          <w:lang w:val="en-US" w:eastAsia="zh-CN"/>
        </w:rPr>
        <w:t>通过“一格两群”的特色，利用网格员、网格长、微网格员等队伍，发挥前段感知的优势，</w:t>
      </w:r>
      <w:r>
        <w:rPr>
          <w:rFonts w:hint="eastAsia" w:ascii="仿宋_GB2312" w:hAnsi="仿宋" w:eastAsia="仿宋_GB2312" w:cs="仿宋"/>
          <w:sz w:val="32"/>
          <w:szCs w:val="32"/>
          <w:lang w:val="en-US" w:eastAsia="zh-CN"/>
        </w:rPr>
        <w:t>通推动</w:t>
      </w:r>
      <w:r>
        <w:rPr>
          <w:rFonts w:hint="eastAsia" w:ascii="仿宋_GB2312" w:eastAsia="仿宋_GB2312" w:cs="仿宋_GB2312"/>
          <w:color w:val="000000"/>
          <w:sz w:val="32"/>
          <w:szCs w:val="32"/>
        </w:rPr>
        <w:t>城市微治理微改造</w:t>
      </w:r>
      <w:r>
        <w:rPr>
          <w:rFonts w:hint="eastAsia" w:ascii="仿宋_GB2312" w:eastAsia="仿宋_GB2312" w:cs="仿宋_GB2312"/>
          <w:color w:val="000000"/>
          <w:sz w:val="32"/>
          <w:szCs w:val="32"/>
          <w:lang w:eastAsia="zh-CN"/>
        </w:rPr>
        <w:t>。</w:t>
      </w:r>
    </w:p>
    <w:p>
      <w:pPr>
        <w:pStyle w:val="6"/>
        <w:spacing w:before="0" w:after="0" w:line="520"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特此致函。</w:t>
      </w:r>
    </w:p>
    <w:p>
      <w:pPr>
        <w:pStyle w:val="2"/>
        <w:numPr>
          <w:ilvl w:val="0"/>
          <w:numId w:val="0"/>
        </w:numPr>
        <w:spacing w:before="0" w:beforeAutospacing="0" w:after="0" w:afterAutospacing="0" w:line="600" w:lineRule="exact"/>
        <w:jc w:val="both"/>
        <w:rPr>
          <w:rFonts w:hint="default" w:ascii="仿宋_GB2312" w:hAnsi="华文宋体" w:eastAsia="仿宋_GB2312" w:cs="华文宋体"/>
          <w:sz w:val="32"/>
          <w:szCs w:val="32"/>
          <w:lang w:val="en-US" w:eastAsia="zh-CN"/>
        </w:rPr>
      </w:pPr>
      <w:bookmarkStart w:id="0" w:name="_GoBack"/>
      <w:bookmarkEnd w:id="0"/>
    </w:p>
    <w:p>
      <w:pPr>
        <w:pStyle w:val="2"/>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:陈焕佳</w:t>
      </w: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635563</w:t>
      </w:r>
      <w:r>
        <w:rPr>
          <w:rFonts w:hint="eastAsia" w:ascii="仿宋_GB2312" w:hAnsi="宋体"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56C42"/>
    <w:rsid w:val="0EF27EB6"/>
    <w:rsid w:val="11A56C42"/>
    <w:rsid w:val="213D1395"/>
    <w:rsid w:val="34DA1DD9"/>
    <w:rsid w:val="374B75A7"/>
    <w:rsid w:val="3E9F334C"/>
    <w:rsid w:val="40DC7EE3"/>
    <w:rsid w:val="4B3F2B00"/>
    <w:rsid w:val="508558A6"/>
    <w:rsid w:val="58AB1D89"/>
    <w:rsid w:val="58C47EF0"/>
    <w:rsid w:val="58C838B7"/>
    <w:rsid w:val="5F9569C3"/>
    <w:rsid w:val="6AF9611F"/>
    <w:rsid w:val="6D86687C"/>
    <w:rsid w:val="7696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Times New Roman" w:hAnsi="Times New Roman" w:eastAsia="宋体" w:cs="Times New Roman"/>
      <w:kern w:val="0"/>
      <w:sz w:val="24"/>
      <w:szCs w:val="24"/>
    </w:rPr>
  </w:style>
  <w:style w:type="character" w:styleId="5">
    <w:name w:val="Hyperlink"/>
    <w:basedOn w:val="4"/>
    <w:uiPriority w:val="0"/>
    <w:rPr>
      <w:color w:val="0000FF"/>
      <w:u w:val="single"/>
    </w:rPr>
  </w:style>
  <w:style w:type="paragraph" w:customStyle="1" w:styleId="6">
    <w:name w:val="p16"/>
    <w:basedOn w:val="1"/>
    <w:qFormat/>
    <w:uiPriority w:val="0"/>
    <w:pPr>
      <w:widowControl/>
      <w:spacing w:before="100" w:after="100"/>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2024-04-28T00:35:00Z</dcterms:created>
  <dc:creator>陈赟</dc:creator>
  <cp:lastModifiedBy>陈赟</cp:lastModifiedBy>
  <dcterms:modified xsi:type="dcterms:W3CDTF">2024-04-28T06:05:56Z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B8AEA422520C4151BB9D51DEF0FC72DB</vt:lpwstr>
  </property>
</Properties>
</file>