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jc w:val="right"/>
        <w:rPr>
          <w:rFonts w:hint="eastAsia" w:ascii="仿宋_GB2312" w:hAnsi="宋体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</w:rPr>
        <w:t>类别号标记：</w:t>
      </w:r>
      <w:r>
        <w:rPr>
          <w:rFonts w:hint="eastAsia" w:ascii="仿宋_GB2312" w:eastAsia="仿宋_GB2312"/>
          <w:lang w:val="en-US" w:eastAsia="zh-CN"/>
        </w:rPr>
        <w:t>B</w:t>
      </w:r>
    </w:p>
    <w:p>
      <w:pPr>
        <w:jc w:val="center"/>
        <w:rPr>
          <w:rFonts w:hint="eastAsia" w:ascii="仿宋_GB2312"/>
          <w:b/>
          <w:bCs/>
          <w:color w:val="FF0000"/>
          <w:spacing w:val="-40"/>
          <w:sz w:val="72"/>
          <w:szCs w:val="72"/>
        </w:rPr>
      </w:pPr>
      <w:r>
        <w:rPr>
          <w:rFonts w:hint="eastAsia" w:ascii="仿宋_GB2312"/>
          <w:b/>
          <w:bCs/>
          <w:color w:val="FF0000"/>
          <w:spacing w:val="-40"/>
          <w:sz w:val="72"/>
          <w:szCs w:val="72"/>
        </w:rPr>
        <w:t>中共慈溪市委宣传部文件</w:t>
      </w:r>
    </w:p>
    <w:p>
      <w:pPr>
        <w:spacing w:line="400" w:lineRule="exact"/>
        <w:jc w:val="center"/>
        <w:rPr>
          <w:rFonts w:hint="eastAsia" w:ascii="仿宋_GB2312"/>
        </w:rPr>
      </w:pPr>
    </w:p>
    <w:p>
      <w:pPr>
        <w:spacing w:line="400" w:lineRule="exact"/>
        <w:ind w:firstLine="260" w:firstLineChars="100"/>
        <w:rPr>
          <w:rFonts w:hint="eastAsia" w:ascii="仿宋_GB2312" w:hAnsi="宋体" w:eastAsia="仿宋_GB2312"/>
          <w:spacing w:val="-20"/>
          <w:kern w:val="0"/>
          <w:sz w:val="30"/>
          <w:szCs w:val="30"/>
        </w:rPr>
      </w:pP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慈委宣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建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〔2017〕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号                               签发人：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房央群</w:t>
      </w:r>
      <w:bookmarkStart w:id="0" w:name="_GoBack"/>
      <w:bookmarkEnd w:id="0"/>
    </w:p>
    <w:p>
      <w:pPr>
        <w:spacing w:line="40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  <w:u w:val="thick"/>
        </w:rPr>
        <w:t xml:space="preserve">                                                             </w:t>
      </w:r>
    </w:p>
    <w:p>
      <w:pPr>
        <w:pStyle w:val="2"/>
        <w:spacing w:before="0" w:beforeAutospacing="0" w:after="0" w:afterAutospacing="0" w:line="480" w:lineRule="exact"/>
        <w:rPr>
          <w:rFonts w:hint="eastAsia" w:ascii="仿宋_GB2312" w:hAnsi="宋体" w:eastAsia="仿宋_GB2312"/>
          <w:spacing w:val="-20"/>
          <w:sz w:val="30"/>
          <w:szCs w:val="3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市委宣传部对市十七届人大一次会议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232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号建议的答复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胡志云代表：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您在市十七届人大一次会议大会期间提出的《关于普及美学知识提倡雅致生活的建议》（第232号建议）已悉，现将有关意见答复如下：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对于一个城市而言，市民素质提升，关系着城市的品质</w:t>
      </w:r>
      <w:r>
        <w:rPr>
          <w:rFonts w:hint="eastAsia" w:ascii="仿宋_GB2312" w:eastAsia="仿宋_GB2312"/>
          <w:sz w:val="32"/>
          <w:szCs w:val="32"/>
        </w:rPr>
        <w:t>，如果人们都有重美、尚美、习美、传美的风气，不但生活品质会大大提高，而且会直接提升城市的品位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。根据您的建议，今后我们将结合全国文明城市创建，着力强化以下三方面工作：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一、切实加大美学宣传力度。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导市级文化部门，结合时代特点与优秀传统文化的有机融合，精心设计工作载体，通过创编文艺作品、引进高端艺术、挖掘传统文化、搭建展示平台、组织主题活动等措施，让美学文化深入人心。同时，着眼于美学文化的传播，精心策划宣传方案，利用各种媒体和途径，开设专题专栏，做好美学知识以及我市优秀传统文化的展示和推介，提高市民的美学文化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二、推动美学进学校进课堂。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方面结合党员中心组学习、基层党校、社区课堂、职成教等工作平台和载体，积极开设美学课程，让各级领导干部和广大党员接受美学教育，培养高雅的意趣，起到表率作用。另一方面，会同教育部门，在学校教育中更加重视美学和德育教育，务必使下一代从小养成良好的修养和品行，做好社会主义核心价值观以及中华民族优秀传统文化的传承者、弘扬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三、大力开展基层文化建设。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文化礼堂为平台，在基层大力开展宣传教育引导，一是突出“学”，开展“宣讲培训在礼堂”系列活动，传递党和政府声音。开展形势政策巡回宣讲以及法治、科普等宣传进礼堂活动，接下来，我们将开设美学专题的宣讲培训，提高群众的美学素养。二是突出“乐”，开展“乐在礼堂”文化文艺系列活动，繁荣农村群众文化。突出每月一个主题，举办 “文化礼堂、精神家园”主题摄影巡展、“知识分子进礼堂”、“百姓书场”以及各类送文化下乡和“文化走亲”活动，送高雅艺术进礼堂，让更多的村民能近距离接触到高雅艺术,感受艺术的魅力,接受艺术的熏陶。三是突出“美”，开展“美在礼堂”礼仪民俗系列活动，提升农村精神文明。围绕社会主义核心价值观，开展升国旗、文明礼仪教育、新年祈福礼、成人礼、七岁启蒙礼、重阳敬老礼等礼仪活动，以及“我们的家风家训”传诵与评比，传承弘扬优秀传统文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最后，衷心感谢您对我市宣传思想文化工作的关心和支持！希望您在今后继续多提宝贵意见！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480" w:lineRule="exact"/>
        <w:ind w:firstLine="5120" w:firstLineChars="16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 xml:space="preserve">2017 年6 月28 日 </w:t>
      </w:r>
    </w:p>
    <w:p>
      <w:pPr>
        <w:pStyle w:val="2"/>
        <w:spacing w:before="0" w:beforeAutospacing="0" w:after="0" w:afterAutospacing="0" w:line="480" w:lineRule="exact"/>
        <w:ind w:firstLine="6720" w:firstLineChars="21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400" w:lineRule="exact"/>
        <w:ind w:firstLine="540"/>
        <w:rPr>
          <w:rFonts w:hint="eastAsia" w:ascii="仿宋_GB2312" w:hAnsi="宋体" w:eastAsia="仿宋_GB2312"/>
          <w:spacing w:val="-20"/>
          <w:kern w:val="0"/>
          <w:sz w:val="30"/>
          <w:szCs w:val="30"/>
        </w:rPr>
      </w:pP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抄    送：市人大代表工委，市委办公室，（协办单位），（代表所在镇、街道主席团）。</w:t>
      </w:r>
    </w:p>
    <w:p>
      <w:pPr>
        <w:pStyle w:val="2"/>
        <w:spacing w:before="0" w:beforeAutospacing="0" w:after="0" w:afterAutospacing="0" w:line="400" w:lineRule="exact"/>
        <w:ind w:firstLine="520" w:firstLineChars="200"/>
        <w:rPr>
          <w:rFonts w:hint="eastAsia" w:ascii="仿宋_GB2312" w:eastAsia="仿宋_GB2312"/>
          <w:spacing w:val="-20"/>
          <w:sz w:val="30"/>
          <w:szCs w:val="30"/>
        </w:rPr>
      </w:pPr>
      <w:r>
        <w:rPr>
          <w:rFonts w:hint="eastAsia" w:ascii="仿宋_GB2312" w:hAnsi="宋体" w:eastAsia="仿宋_GB2312"/>
          <w:spacing w:val="-20"/>
          <w:sz w:val="30"/>
          <w:szCs w:val="30"/>
        </w:rPr>
        <w:t>联系人：</w:t>
      </w:r>
      <w:r>
        <w:rPr>
          <w:rFonts w:hint="eastAsia" w:ascii="仿宋_GB2312" w:hAnsi="宋体" w:eastAsia="仿宋_GB2312"/>
          <w:spacing w:val="-20"/>
          <w:sz w:val="30"/>
          <w:szCs w:val="30"/>
          <w:lang w:eastAsia="zh-CN"/>
        </w:rPr>
        <w:t>沈杭军</w:t>
      </w:r>
      <w:r>
        <w:rPr>
          <w:rFonts w:hint="eastAsia" w:ascii="仿宋_GB2312" w:hAnsi="宋体" w:eastAsia="仿宋_GB2312"/>
          <w:spacing w:val="-20"/>
          <w:sz w:val="30"/>
          <w:szCs w:val="30"/>
        </w:rPr>
        <w:t xml:space="preserve"> ，联系电话：</w:t>
      </w:r>
      <w:r>
        <w:rPr>
          <w:rFonts w:hint="eastAsia" w:ascii="仿宋_GB2312" w:hAnsi="宋体" w:eastAsia="仿宋_GB2312"/>
          <w:spacing w:val="-20"/>
          <w:sz w:val="30"/>
          <w:szCs w:val="30"/>
          <w:lang w:val="en-US" w:eastAsia="zh-CN"/>
        </w:rPr>
        <w:t>63980710</w:t>
      </w:r>
      <w:r>
        <w:rPr>
          <w:rFonts w:hint="eastAsia" w:ascii="仿宋_GB2312" w:hAnsi="宋体" w:eastAsia="仿宋_GB2312"/>
          <w:spacing w:val="-20"/>
          <w:sz w:val="30"/>
          <w:szCs w:val="30"/>
        </w:rPr>
        <w:t xml:space="preserve"> 。</w:t>
      </w:r>
    </w:p>
    <w:p>
      <w:pPr>
        <w:ind w:firstLine="64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56F7"/>
    <w:rsid w:val="075B3505"/>
    <w:rsid w:val="09FF102E"/>
    <w:rsid w:val="18AB27AA"/>
    <w:rsid w:val="20FF2F6B"/>
    <w:rsid w:val="23E76928"/>
    <w:rsid w:val="29B724E4"/>
    <w:rsid w:val="30843CD6"/>
    <w:rsid w:val="365B731E"/>
    <w:rsid w:val="39814516"/>
    <w:rsid w:val="420158ED"/>
    <w:rsid w:val="460D39A4"/>
    <w:rsid w:val="4A65727F"/>
    <w:rsid w:val="55624954"/>
    <w:rsid w:val="770456F7"/>
    <w:rsid w:val="77D32BA0"/>
    <w:rsid w:val="78304509"/>
    <w:rsid w:val="7C817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2017-05-23T01:25:00Z</dcterms:created>
  <dc:creator>Dell</dc:creator>
  <cp:lastModifiedBy>Administrator</cp:lastModifiedBy>
  <cp:lastPrinted>2017-07-11T00:25:00Z</cp:lastPrinted>
  <dcterms:modified xsi:type="dcterms:W3CDTF">2017-07-21T01:46:03Z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