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51" w:rsidRDefault="005D625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D6251" w:rsidRDefault="005D625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D6251" w:rsidRDefault="001075E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关于观海卫镇医院异地新建的建议</w:t>
      </w:r>
    </w:p>
    <w:p w:rsidR="005D6251" w:rsidRDefault="005D625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D6251" w:rsidRDefault="001075E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领衔代表：宓志雄</w:t>
      </w:r>
    </w:p>
    <w:p w:rsidR="005D6251" w:rsidRDefault="001075E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5D6251" w:rsidRDefault="005D6251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5D6251" w:rsidRDefault="001075E2">
      <w:pPr>
        <w:spacing w:line="560" w:lineRule="exact"/>
        <w:ind w:firstLineChars="196" w:firstLine="627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一、观海卫镇医院基本情况</w:t>
      </w:r>
    </w:p>
    <w:p w:rsidR="005D6251" w:rsidRDefault="001075E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慈溪市观海卫镇常住人口</w:t>
      </w:r>
      <w:r>
        <w:rPr>
          <w:rFonts w:ascii="仿宋_GB2312" w:eastAsia="仿宋_GB2312" w:cs="Times New Roman" w:hint="eastAsia"/>
          <w:sz w:val="32"/>
          <w:szCs w:val="32"/>
        </w:rPr>
        <w:t>182688</w:t>
      </w:r>
      <w:r>
        <w:rPr>
          <w:rFonts w:ascii="仿宋_GB2312" w:eastAsia="仿宋_GB2312" w:cs="Times New Roman" w:hint="eastAsia"/>
          <w:sz w:val="32"/>
          <w:szCs w:val="32"/>
        </w:rPr>
        <w:t>人，慈溪市观海卫镇医院（以下简称“镇医院”）是全镇唯一一家公立非营利性医疗机构，是全省第一批一级甲等乡镇卫生院，年门诊人次逾</w:t>
      </w:r>
      <w:r>
        <w:rPr>
          <w:rFonts w:ascii="仿宋_GB2312" w:eastAsia="仿宋_GB2312" w:cs="Times New Roman" w:hint="eastAsia"/>
          <w:sz w:val="32"/>
          <w:szCs w:val="32"/>
        </w:rPr>
        <w:t>40</w:t>
      </w:r>
      <w:r>
        <w:rPr>
          <w:rFonts w:ascii="仿宋_GB2312" w:eastAsia="仿宋_GB2312" w:cs="Times New Roman" w:hint="eastAsia"/>
          <w:sz w:val="32"/>
          <w:szCs w:val="32"/>
        </w:rPr>
        <w:t>万，年住院人次约</w:t>
      </w:r>
      <w:r>
        <w:rPr>
          <w:rFonts w:ascii="仿宋_GB2312" w:eastAsia="仿宋_GB2312" w:cs="Times New Roman" w:hint="eastAsia"/>
          <w:sz w:val="32"/>
          <w:szCs w:val="32"/>
        </w:rPr>
        <w:t>1200</w:t>
      </w:r>
      <w:r>
        <w:rPr>
          <w:rFonts w:ascii="仿宋_GB2312" w:eastAsia="仿宋_GB2312" w:cs="Times New Roman" w:hint="eastAsia"/>
          <w:sz w:val="32"/>
          <w:szCs w:val="32"/>
        </w:rPr>
        <w:t>人次，承担着师桥、鸣鹤片区服务人口的医疗、预防、保健等服务职能。鉴于目前镇医院用房总面积只有</w:t>
      </w:r>
      <w:r>
        <w:rPr>
          <w:rFonts w:ascii="仿宋_GB2312" w:eastAsia="仿宋_GB2312" w:cs="Times New Roman" w:hint="eastAsia"/>
          <w:sz w:val="32"/>
          <w:szCs w:val="32"/>
        </w:rPr>
        <w:t>10</w:t>
      </w:r>
      <w:r>
        <w:rPr>
          <w:rFonts w:ascii="仿宋_GB2312" w:eastAsia="仿宋_GB2312" w:cs="Times New Roman" w:hint="eastAsia"/>
          <w:sz w:val="32"/>
          <w:szCs w:val="32"/>
        </w:rPr>
        <w:t>亩，医疗用房面积仅</w:t>
      </w:r>
      <w:r>
        <w:rPr>
          <w:rFonts w:ascii="仿宋_GB2312" w:eastAsia="仿宋_GB2312" w:cs="Times New Roman" w:hint="eastAsia"/>
          <w:sz w:val="32"/>
          <w:szCs w:val="32"/>
        </w:rPr>
        <w:t>9000</w:t>
      </w:r>
      <w:r>
        <w:rPr>
          <w:rFonts w:ascii="仿宋_GB2312" w:eastAsia="仿宋_GB2312" w:cs="Times New Roman" w:hint="eastAsia"/>
          <w:sz w:val="32"/>
          <w:szCs w:val="32"/>
        </w:rPr>
        <w:t>平方米，且“三面环路一面环水”的格局不易扩建，严重制约医院学科建设发展和综合服务能力，不能满足当地老百姓的服务需求。</w:t>
      </w:r>
    </w:p>
    <w:p w:rsidR="005D6251" w:rsidRDefault="001075E2">
      <w:pPr>
        <w:spacing w:line="56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</w:t>
      </w:r>
    </w:p>
    <w:p w:rsidR="005D6251" w:rsidRDefault="001075E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>
        <w:rPr>
          <w:rFonts w:ascii="楷体_GB2312" w:eastAsia="楷体_GB2312" w:hint="eastAsia"/>
          <w:sz w:val="32"/>
          <w:szCs w:val="32"/>
        </w:rPr>
        <w:t>出现大乡镇小医院格局。</w:t>
      </w:r>
      <w:r>
        <w:rPr>
          <w:rFonts w:ascii="仿宋_GB2312" w:eastAsia="仿宋_GB2312" w:cs="Times New Roman" w:hint="eastAsia"/>
          <w:sz w:val="32"/>
          <w:szCs w:val="32"/>
        </w:rPr>
        <w:t>镇医院门诊量大、住院人数多，业务量在全市乡镇卫</w:t>
      </w:r>
      <w:r>
        <w:rPr>
          <w:rFonts w:ascii="仿宋_GB2312" w:eastAsia="仿宋_GB2312" w:cs="Times New Roman" w:hint="eastAsia"/>
          <w:sz w:val="32"/>
          <w:szCs w:val="32"/>
        </w:rPr>
        <w:t>生院中名列前茅，但现有医疗用房不能满足当地老百姓需求，老百姓就医获得感较差，大乡镇小医院格局已现；</w:t>
      </w:r>
    </w:p>
    <w:p w:rsidR="005D6251" w:rsidRDefault="001075E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  <w:r>
        <w:rPr>
          <w:rFonts w:ascii="楷体_GB2312" w:eastAsia="楷体_GB2312" w:hint="eastAsia"/>
          <w:sz w:val="32"/>
          <w:szCs w:val="32"/>
        </w:rPr>
        <w:t>镇医院学科发展情况以及服务人口增加后的服务需求和</w:t>
      </w:r>
      <w:r>
        <w:rPr>
          <w:rFonts w:ascii="楷体_GB2312" w:eastAsia="楷体_GB2312" w:hint="eastAsia"/>
          <w:sz w:val="32"/>
          <w:szCs w:val="32"/>
        </w:rPr>
        <w:lastRenderedPageBreak/>
        <w:t>医院建设现状不匹配。</w:t>
      </w:r>
      <w:r>
        <w:rPr>
          <w:rFonts w:ascii="仿宋_GB2312" w:eastAsia="仿宋_GB2312" w:cs="Times New Roman" w:hint="eastAsia"/>
          <w:sz w:val="32"/>
          <w:szCs w:val="32"/>
        </w:rPr>
        <w:t>通过与李惠利医院、解放军第</w:t>
      </w:r>
      <w:r>
        <w:rPr>
          <w:rFonts w:ascii="仿宋_GB2312" w:eastAsia="仿宋_GB2312" w:cs="Times New Roman" w:hint="eastAsia"/>
          <w:sz w:val="32"/>
          <w:szCs w:val="32"/>
        </w:rPr>
        <w:t>906</w:t>
      </w:r>
      <w:r>
        <w:rPr>
          <w:rFonts w:ascii="仿宋_GB2312" w:eastAsia="仿宋_GB2312" w:cs="Times New Roman" w:hint="eastAsia"/>
          <w:sz w:val="32"/>
          <w:szCs w:val="32"/>
        </w:rPr>
        <w:t>医院技术合作以及自身人才队伍的建设，院内心内科、中医内科、中医科骨伤、颈肩腰腿痛门诊、睡眠障碍门诊、消化内科等特色科室快速发展，就诊人次稳步增加。但医院建院已逾</w:t>
      </w:r>
      <w:r>
        <w:rPr>
          <w:rFonts w:ascii="仿宋_GB2312" w:eastAsia="仿宋_GB2312" w:cs="Times New Roman" w:hint="eastAsia"/>
          <w:sz w:val="32"/>
          <w:szCs w:val="32"/>
        </w:rPr>
        <w:t>20</w:t>
      </w:r>
      <w:r>
        <w:rPr>
          <w:rFonts w:ascii="仿宋_GB2312" w:eastAsia="仿宋_GB2312" w:cs="Times New Roman" w:hint="eastAsia"/>
          <w:sz w:val="32"/>
          <w:szCs w:val="32"/>
        </w:rPr>
        <w:t>年，用房面积小、整体布局不合理，出现就医难、停车难、环境差等问题，无法满足学科扩展和服务就医群众的需求，老百姓对镇医院新建呼声大。</w:t>
      </w:r>
    </w:p>
    <w:p w:rsidR="005D6251" w:rsidRDefault="001075E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</w:t>
      </w:r>
      <w:r>
        <w:rPr>
          <w:rFonts w:ascii="楷体_GB2312" w:eastAsia="楷体_GB2312" w:hint="eastAsia"/>
          <w:sz w:val="32"/>
          <w:szCs w:val="32"/>
        </w:rPr>
        <w:t>无法确保</w:t>
      </w:r>
      <w:r>
        <w:rPr>
          <w:rFonts w:ascii="楷体_GB2312" w:eastAsia="楷体_GB2312" w:hint="eastAsia"/>
          <w:sz w:val="32"/>
          <w:szCs w:val="32"/>
        </w:rPr>
        <w:t>当地老百姓享受到较高质量的基层医疗服务和公共卫生服务。</w:t>
      </w:r>
      <w:r>
        <w:rPr>
          <w:rFonts w:ascii="仿宋_GB2312" w:eastAsia="仿宋_GB2312" w:cs="Times New Roman" w:hint="eastAsia"/>
          <w:sz w:val="32"/>
          <w:szCs w:val="32"/>
        </w:rPr>
        <w:t>观海卫镇医院“六位一体”的基层功能是辖区居民的健康“保底”需求，镇医院的“老旧小”严重影响了当地老百姓的健康“保底”满意度。通过异地新建后，学科建设更齐全，老百姓在家门口就能享受到优质便捷价廉的医疗服务。</w:t>
      </w:r>
    </w:p>
    <w:p w:rsidR="005D6251" w:rsidRDefault="001075E2">
      <w:pPr>
        <w:spacing w:line="56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三、建议</w:t>
      </w:r>
    </w:p>
    <w:p w:rsidR="005D6251" w:rsidRDefault="001075E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建议实施观海卫镇医院异地新建工程。</w:t>
      </w:r>
      <w:bookmarkStart w:id="0" w:name="_GoBack"/>
      <w:bookmarkEnd w:id="0"/>
      <w:r>
        <w:rPr>
          <w:rFonts w:ascii="仿宋_GB2312" w:eastAsia="仿宋_GB2312" w:cs="Times New Roman" w:hint="eastAsia"/>
          <w:sz w:val="32"/>
          <w:szCs w:val="32"/>
        </w:rPr>
        <w:t>考虑到医疗资源的合理布局、观海卫镇人口聚集情况、交通便利、新建医院承载能力等综合因素，建议新建镇医院选址地点为广义南路与环城南路交叉口，土地面积需要</w:t>
      </w:r>
      <w:r>
        <w:rPr>
          <w:rFonts w:ascii="仿宋_GB2312" w:eastAsia="仿宋_GB2312" w:cs="Times New Roman" w:hint="eastAsia"/>
          <w:sz w:val="32"/>
          <w:szCs w:val="32"/>
        </w:rPr>
        <w:t>30</w:t>
      </w:r>
      <w:r>
        <w:rPr>
          <w:rFonts w:ascii="仿宋_GB2312" w:eastAsia="仿宋_GB2312" w:cs="Times New Roman" w:hint="eastAsia"/>
          <w:sz w:val="32"/>
          <w:szCs w:val="32"/>
        </w:rPr>
        <w:t>亩，房屋建筑面积需要</w:t>
      </w:r>
      <w:r>
        <w:rPr>
          <w:rFonts w:ascii="仿宋_GB2312" w:eastAsia="仿宋_GB2312" w:cs="Times New Roman" w:hint="eastAsia"/>
          <w:sz w:val="32"/>
          <w:szCs w:val="32"/>
        </w:rPr>
        <w:t>3</w:t>
      </w:r>
      <w:r>
        <w:rPr>
          <w:rFonts w:ascii="仿宋_GB2312" w:eastAsia="仿宋_GB2312" w:cs="Times New Roman" w:hint="eastAsia"/>
          <w:sz w:val="32"/>
          <w:szCs w:val="32"/>
        </w:rPr>
        <w:t>万平方米。该异地新建项目将大幅提升</w:t>
      </w:r>
      <w:r>
        <w:rPr>
          <w:rFonts w:ascii="仿宋_GB2312" w:eastAsia="仿宋_GB2312" w:cs="Times New Roman" w:hint="eastAsia"/>
          <w:sz w:val="32"/>
          <w:szCs w:val="32"/>
        </w:rPr>
        <w:t>镇医院服务群众的综合能力，解决群众呼声大的问题，满足辖区群众的健康需求。</w:t>
      </w:r>
    </w:p>
    <w:p w:rsidR="005D6251" w:rsidRDefault="005D6251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sectPr w:rsidR="005D6251" w:rsidSect="000D5EFE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E2" w:rsidRDefault="001075E2" w:rsidP="005D6251">
      <w:r>
        <w:separator/>
      </w:r>
    </w:p>
  </w:endnote>
  <w:endnote w:type="continuationSeparator" w:id="0">
    <w:p w:rsidR="001075E2" w:rsidRDefault="001075E2" w:rsidP="005D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1704"/>
      <w:docPartObj>
        <w:docPartGallery w:val="Page Numbers (Bottom of Page)"/>
        <w:docPartUnique/>
      </w:docPartObj>
    </w:sdtPr>
    <w:sdtContent>
      <w:p w:rsidR="000D5EFE" w:rsidRDefault="000D5EFE">
        <w:pPr>
          <w:pStyle w:val="a3"/>
          <w:jc w:val="center"/>
        </w:pPr>
        <w:fldSimple w:instr=" PAGE   \* MERGEFORMAT ">
          <w:r w:rsidRPr="000D5EFE">
            <w:rPr>
              <w:noProof/>
              <w:lang w:val="zh-CN"/>
            </w:rPr>
            <w:t>2</w:t>
          </w:r>
        </w:fldSimple>
      </w:p>
    </w:sdtContent>
  </w:sdt>
  <w:p w:rsidR="005D6251" w:rsidRDefault="005D62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E2" w:rsidRDefault="001075E2" w:rsidP="005D6251">
      <w:r>
        <w:separator/>
      </w:r>
    </w:p>
  </w:footnote>
  <w:footnote w:type="continuationSeparator" w:id="0">
    <w:p w:rsidR="001075E2" w:rsidRDefault="001075E2" w:rsidP="005D6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6BC49E7"/>
    <w:rsid w:val="000D5EFE"/>
    <w:rsid w:val="001075E2"/>
    <w:rsid w:val="005D6251"/>
    <w:rsid w:val="006E129B"/>
    <w:rsid w:val="008A45D1"/>
    <w:rsid w:val="00A71A6C"/>
    <w:rsid w:val="00B22082"/>
    <w:rsid w:val="02A07D2D"/>
    <w:rsid w:val="06677F89"/>
    <w:rsid w:val="06BC49E7"/>
    <w:rsid w:val="09B55EFA"/>
    <w:rsid w:val="0E413EEC"/>
    <w:rsid w:val="17A76437"/>
    <w:rsid w:val="18423329"/>
    <w:rsid w:val="1A2F6BB8"/>
    <w:rsid w:val="225B5142"/>
    <w:rsid w:val="23607DE2"/>
    <w:rsid w:val="33BC2E13"/>
    <w:rsid w:val="362C71A2"/>
    <w:rsid w:val="36AE7EFF"/>
    <w:rsid w:val="38C830CF"/>
    <w:rsid w:val="3C406CD7"/>
    <w:rsid w:val="43407B62"/>
    <w:rsid w:val="448B37A1"/>
    <w:rsid w:val="47191635"/>
    <w:rsid w:val="4A4E5776"/>
    <w:rsid w:val="4A7E360D"/>
    <w:rsid w:val="4FAB1220"/>
    <w:rsid w:val="5284329D"/>
    <w:rsid w:val="52EF06B7"/>
    <w:rsid w:val="53236BF1"/>
    <w:rsid w:val="599B1691"/>
    <w:rsid w:val="5A781337"/>
    <w:rsid w:val="5A9F1F3E"/>
    <w:rsid w:val="62326812"/>
    <w:rsid w:val="66964D24"/>
    <w:rsid w:val="6AE3042C"/>
    <w:rsid w:val="6EC16F54"/>
    <w:rsid w:val="76D0242A"/>
    <w:rsid w:val="787B0D5E"/>
    <w:rsid w:val="7B275B16"/>
    <w:rsid w:val="7BDC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D62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5D62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5D62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5D62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autoRedefine/>
    <w:qFormat/>
    <w:rsid w:val="005D6251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0D5EFE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727</Characters>
  <Application>Microsoft Office Word</Application>
  <DocSecurity>0</DocSecurity>
  <Lines>6</Lines>
  <Paragraphs>1</Paragraphs>
  <ScaleCrop>false</ScaleCrop>
  <Company>HP Inc.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2023-12-24T08:16:00Z</cp:lastPrinted>
  <dcterms:created xsi:type="dcterms:W3CDTF">2022-12-26T06:28:00Z</dcterms:created>
  <dcterms:modified xsi:type="dcterms:W3CDTF">2024-01-11T07:58:00Z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985C4098BEDF4A2497BDB43E8CE917C6_13</vt:lpwstr>
  </property>
</Properties>
</file>