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1"/>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25</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1"/>
        <w:spacing w:before="0" w:beforeAutospacing="0" w:after="0" w:afterAutospacing="0" w:line="560" w:lineRule="exact"/>
        <w:rPr>
          <w:rFonts w:ascii="方正小标宋简体" w:hAnsi="宋体" w:eastAsia="方正小标宋简体"/>
          <w:spacing w:val="-20"/>
          <w:sz w:val="32"/>
          <w:szCs w:val="32"/>
        </w:rPr>
      </w:pPr>
      <w:r>
        <w:rPr>
          <w:rFonts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VEwovRAQAAjgMAAA4AAABkcnMvZTJvRG9jLnhtbK1TS27bMBDd&#10;F+gdCO5ryQacGILlLOK6m6I10PYAY5KSCPAHDmPZZ8k1suqmx8k1OqQdp0k2RVEv6CFn+Pjem9Hy&#10;5mAN26uI2ruWTyc1Z8oJL7XrW/7j++bDgjNM4CQY71TLjwr5zer9u+UYGjXzgzdSRUYgDpsxtHxI&#10;KTRVhWJQFnDig3KU7Hy0kGgb+0pGGAndmmpW11fV6KMM0QuFSKfrU5KvCn7XKZG+dh2qxEzLiVsq&#10;ayzrLq/VaglNHyEMWpxpwD+wsKAdPXqBWkMCdhf1GyirRfTouzQR3la+67RQRQOpmdav1HwbIKii&#10;hczBcLEJ/x+s+LLfRqYl9Y4zB5Za9Hj/8PjzF1tkb8aADZXcum087zBsYxZ66KLN/ySBHYqfx4uf&#10;6pCYoMP5VV1f12S7eMpVzxdDxPRJecty0HKjXZYKDew/Y6LHqPSpJB8bx8aWzxbz6znhAY1KZyBR&#10;aAORR9eXy+iNlhttTL6Csd/dmsj2QM3fbGr6ZU0E/KIsv7IGHE51JXUai0GB/OgkS8dAtjiaX545&#10;WCU5M4rGPUcECE0Cbf6mkp42jhhkW09G5mjn5ZGacBei7geyYlpY5gw1vfA9D2ieqj/3Ben5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B1RMKL0QEAAI4DAAAOAAAAAAAAAAEAIAAAACIB&#10;AABkcnMvZTJvRG9jLnhtbFBLBQYAAAAABgAGAFkBAABlBQAAAAA=&#10;">
                <v:fill on="f" focussize="0,0"/>
                <v:stroke weight="2.25pt" color="#FF0000" joinstyle="round"/>
                <v:imagedata o:title=""/>
                <o:lock v:ext="edit" aspectratio="f"/>
              </v:line>
            </w:pict>
          </mc:Fallback>
        </mc:AlternateContent>
      </w:r>
    </w:p>
    <w:p>
      <w:pPr>
        <w:pStyle w:val="11"/>
        <w:spacing w:before="0" w:beforeAutospacing="0" w:after="0" w:afterAutospacing="0" w:line="440" w:lineRule="exact"/>
        <w:jc w:val="center"/>
        <w:rPr>
          <w:rFonts w:hint="eastAsia" w:ascii="方正小标宋简体" w:hAnsi="宋体" w:eastAsia="方正小标宋简体"/>
          <w:spacing w:val="-20"/>
          <w:sz w:val="32"/>
          <w:szCs w:val="32"/>
        </w:rPr>
      </w:pPr>
    </w:p>
    <w:p>
      <w:pPr>
        <w:pStyle w:val="11"/>
        <w:keepNext w:val="0"/>
        <w:keepLines w:val="0"/>
        <w:pageBreakBefore w:val="0"/>
        <w:kinsoku/>
        <w:wordWrap/>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bookmarkStart w:id="0" w:name="OLE_LINK1"/>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次会议第</w:t>
      </w:r>
      <w:r>
        <w:rPr>
          <w:rFonts w:hint="eastAsia" w:ascii="方正小标宋简体" w:hAnsi="宋体" w:eastAsia="方正小标宋简体"/>
          <w:sz w:val="44"/>
          <w:szCs w:val="44"/>
          <w:lang w:val="en-US" w:eastAsia="zh-CN"/>
        </w:rPr>
        <w:t>334</w:t>
      </w:r>
      <w:r>
        <w:rPr>
          <w:rFonts w:hint="eastAsia" w:ascii="方正小标宋简体" w:hAnsi="宋体" w:eastAsia="方正小标宋简体"/>
          <w:sz w:val="44"/>
          <w:szCs w:val="44"/>
        </w:rPr>
        <w:t>号建议的答复</w:t>
      </w:r>
    </w:p>
    <w:bookmarkEnd w:id="0"/>
    <w:p>
      <w:pPr>
        <w:pStyle w:val="11"/>
        <w:keepNext w:val="0"/>
        <w:keepLines w:val="0"/>
        <w:pageBreakBefore w:val="0"/>
        <w:kinsoku/>
        <w:wordWrap/>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0"/>
          <w:szCs w:val="30"/>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童建华代表：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您在市十八届人大四次会议大会期间提出的《关于优化坎墩工业园南侧空间规划的建议》（第334号）建议已收悉，现将有关意见答复如下：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宋体" w:eastAsia="仿宋_GB2312" w:cs="Times New Roman"/>
          <w:sz w:val="32"/>
          <w:szCs w:val="32"/>
          <w:lang w:val="en-US" w:eastAsia="zh-CN"/>
        </w:rPr>
        <w:t>目前，《慈溪市国土空间总体规划（2021-2035年）》已获省政府批复实施，在规划用地空间规模十分紧张，新增建设用地有限的情况下，您的建议对于</w:t>
      </w:r>
      <w:r>
        <w:rPr>
          <w:rFonts w:hint="default" w:ascii="仿宋_GB2312" w:hAnsi="宋体" w:eastAsia="仿宋_GB2312" w:cs="Times New Roman"/>
          <w:sz w:val="32"/>
          <w:szCs w:val="32"/>
          <w:lang w:val="en-US" w:eastAsia="zh-CN"/>
        </w:rPr>
        <w:t>拓展产业空间</w:t>
      </w:r>
      <w:r>
        <w:rPr>
          <w:rFonts w:hint="eastAsia" w:ascii="仿宋_GB2312" w:hAnsi="宋体" w:eastAsia="仿宋_GB2312" w:cs="Times New Roman"/>
          <w:sz w:val="32"/>
          <w:szCs w:val="32"/>
          <w:lang w:val="en-US" w:eastAsia="zh-CN"/>
        </w:rPr>
        <w:t>，实现产城融合发展有着积极推动作用。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在上一轮规划中，结合宁波市域轨道网规划及余慈地区轨道网规划，中横线北侧作为宁波市域轨道线路S1线的基础设施廊道进行管控，要求严格控制建设活动，保障各项基础设施的有效运行，规划功能为防护绿地。</w:t>
      </w:r>
      <w:r>
        <w:rPr>
          <w:rFonts w:hint="eastAsia" w:ascii="仿宋_GB2312" w:hAnsi="宋体" w:eastAsia="仿宋_GB2312" w:cs="Times New Roman"/>
          <w:kern w:val="2"/>
          <w:sz w:val="32"/>
          <w:szCs w:val="32"/>
          <w:lang w:val="en-US" w:eastAsia="zh-CN" w:bidi="ar-SA"/>
        </w:rPr>
        <w:t>市域范围内中横线基础设施廊道已控制多年，</w:t>
      </w:r>
      <w:r>
        <w:rPr>
          <w:rFonts w:hint="eastAsia" w:ascii="仿宋_GB2312" w:hAnsi="宋体" w:eastAsia="仿宋_GB2312" w:cs="Times New Roman"/>
          <w:sz w:val="32"/>
          <w:szCs w:val="32"/>
          <w:lang w:val="en-US" w:eastAsia="zh-CN"/>
        </w:rPr>
        <w:t>经与住建部门对接，该部分绿地已经纳入中心城区绿地指标。</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kern w:val="2"/>
          <w:sz w:val="32"/>
          <w:szCs w:val="32"/>
          <w:lang w:val="en-US" w:eastAsia="zh-CN" w:bidi="ar-SA"/>
        </w:rPr>
        <w:t>在</w:t>
      </w:r>
      <w:r>
        <w:rPr>
          <w:rFonts w:hint="eastAsia" w:ascii="仿宋_GB2312" w:hAnsi="宋体" w:eastAsia="仿宋_GB2312" w:cs="Times New Roman"/>
          <w:sz w:val="32"/>
          <w:szCs w:val="32"/>
          <w:lang w:val="en-US" w:eastAsia="zh-CN"/>
        </w:rPr>
        <w:t>国土空间总体规划编制过程中，经过论证分析，确定中横线廊道为重要的快速路、</w:t>
      </w:r>
      <w:r>
        <w:rPr>
          <w:rFonts w:hint="eastAsia" w:ascii="仿宋_GB2312" w:hAnsi="宋体" w:eastAsia="仿宋_GB2312" w:cs="Times New Roman"/>
          <w:sz w:val="32"/>
          <w:szCs w:val="32"/>
          <w:lang w:eastAsia="zh-CN"/>
        </w:rPr>
        <w:t>城市地下综合管廊及城市主要绿地和开敞空间的重要廊道。同时，在已划定的三区三线成果中，中横线北侧规划防护绿带中，</w:t>
      </w:r>
      <w:r>
        <w:rPr>
          <w:rFonts w:hint="eastAsia" w:ascii="仿宋_GB2312" w:hAnsi="宋体" w:eastAsia="仿宋_GB2312"/>
          <w:sz w:val="32"/>
          <w:szCs w:val="32"/>
        </w:rPr>
        <w:t>直塘江</w:t>
      </w:r>
      <w:r>
        <w:rPr>
          <w:rFonts w:hint="eastAsia" w:ascii="仿宋_GB2312" w:hAnsi="宋体" w:eastAsia="仿宋_GB2312"/>
          <w:sz w:val="32"/>
          <w:szCs w:val="32"/>
          <w:lang w:eastAsia="zh-CN"/>
        </w:rPr>
        <w:t>至</w:t>
      </w:r>
      <w:r>
        <w:rPr>
          <w:rFonts w:hint="eastAsia" w:ascii="仿宋_GB2312" w:hAnsi="宋体" w:eastAsia="仿宋_GB2312"/>
          <w:sz w:val="32"/>
          <w:szCs w:val="32"/>
        </w:rPr>
        <w:t>漾山路江</w:t>
      </w:r>
      <w:r>
        <w:rPr>
          <w:rFonts w:hint="eastAsia" w:ascii="仿宋_GB2312" w:hAnsi="宋体" w:eastAsia="仿宋_GB2312"/>
          <w:sz w:val="32"/>
          <w:szCs w:val="32"/>
          <w:lang w:eastAsia="zh-CN"/>
        </w:rPr>
        <w:t>有部分零星永久基本农田，约</w:t>
      </w:r>
      <w:r>
        <w:rPr>
          <w:rFonts w:hint="eastAsia" w:ascii="仿宋_GB2312" w:hAnsi="宋体" w:eastAsia="仿宋_GB2312"/>
          <w:sz w:val="32"/>
          <w:szCs w:val="32"/>
          <w:lang w:val="en-US" w:eastAsia="zh-CN"/>
        </w:rPr>
        <w:t>55</w:t>
      </w:r>
      <w:r>
        <w:rPr>
          <w:rFonts w:hint="eastAsia" w:ascii="仿宋_GB2312" w:hAnsi="宋体" w:eastAsia="仿宋_GB2312"/>
          <w:sz w:val="32"/>
          <w:szCs w:val="32"/>
          <w:lang w:eastAsia="zh-CN"/>
        </w:rPr>
        <w:t>亩。</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cs="Times New Roman"/>
          <w:sz w:val="32"/>
          <w:szCs w:val="32"/>
          <w:lang w:eastAsia="zh-CN"/>
        </w:rPr>
        <w:t>此外，市级总规对坎墩街道工业区块的空间预留也做了充分考虑，结合</w:t>
      </w:r>
      <w:r>
        <w:rPr>
          <w:rFonts w:hint="eastAsia" w:ascii="仿宋_GB2312" w:hAnsi="宋体" w:eastAsia="仿宋_GB2312"/>
          <w:sz w:val="32"/>
          <w:szCs w:val="32"/>
          <w:lang w:eastAsia="zh-CN"/>
        </w:rPr>
        <w:t>市经信局正在编制的《慈溪市工业集聚区专项规划》，规划要求围绕市级三大平台(前湾慈溪片区+滨海经济开发区+智能家电高新区)，梳理整合72个现状工业区块，构筑“3个战略产业园+7个优势产业社区”工业集聚区空间体系，其中坎墩宗汉街道工业区块规划工业用地2923.5亩，预计可新增用地536 亩。</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sz w:val="32"/>
          <w:szCs w:val="32"/>
          <w:lang w:eastAsia="zh-CN"/>
        </w:rPr>
        <w:t>当前，</w:t>
      </w:r>
      <w:r>
        <w:rPr>
          <w:rFonts w:hint="eastAsia" w:ascii="仿宋_GB2312" w:hAnsi="宋体" w:eastAsia="仿宋_GB2312" w:cs="Times New Roman"/>
          <w:sz w:val="32"/>
          <w:szCs w:val="32"/>
          <w:lang w:eastAsia="zh-CN"/>
        </w:rPr>
        <w:t>我局正在开展《余慈地区轨道交通线路规划控制范围研究（慈溪段）》工作，要求对上一轮总体规划、详细规划及专项规划中的轨道交通预留用地的下一步控制方案及周边用地布局做进一步研究。中横线作为重要的基础设施廊道，相应的用地界限、控制宽度均及周边用地布局需重点统筹考虑。</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今后，我局将继续协同相关部门进一步研究，充分论证并经市政府决策后，明确中横线廊道控制要求、绿化平衡方案等，从而达到合理利用土地资源，充分发挥土地的价值与潜力，实现资源的高效配置和合理利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最后，衷心感谢您对我市自然资源规划管理工作的关心和支持！希望您在今后继续多提宝贵意见！</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160" w:firstLineChars="1300"/>
        <w:textAlignment w:val="auto"/>
        <w:rPr>
          <w:rFonts w:hint="eastAsia" w:ascii="仿宋_GB2312" w:eastAsia="仿宋_GB2312"/>
          <w:sz w:val="32"/>
          <w:szCs w:val="32"/>
        </w:rPr>
      </w:pPr>
      <w:r>
        <w:rPr>
          <w:rFonts w:hint="eastAsia" w:ascii="仿宋_GB2312" w:eastAsia="仿宋_GB2312"/>
          <w:sz w:val="32"/>
          <w:szCs w:val="32"/>
        </w:rPr>
        <w:t>慈溪市自然资源和规划局</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Times New Roman" w:eastAsia="仿宋_GB2312" w:cs="Times New Roman"/>
          <w:sz w:val="32"/>
        </w:rPr>
      </w:pPr>
      <w:r>
        <w:rPr>
          <w:rFonts w:hint="eastAsia" w:ascii="仿宋_GB2312" w:eastAsia="仿宋_GB2312"/>
          <w:sz w:val="32"/>
        </w:rPr>
        <w:t xml:space="preserve">抄 </w:t>
      </w:r>
      <w:r>
        <w:rPr>
          <w:rFonts w:hint="eastAsia" w:ascii="仿宋_GB2312" w:eastAsia="仿宋_GB2312"/>
          <w:sz w:val="32"/>
          <w:lang w:val="en-US" w:eastAsia="zh-CN"/>
        </w:rPr>
        <w:t xml:space="preserve"> </w:t>
      </w:r>
      <w:r>
        <w:rPr>
          <w:rFonts w:hint="eastAsia" w:ascii="仿宋_GB2312" w:eastAsia="仿宋_GB2312"/>
          <w:sz w:val="32"/>
        </w:rPr>
        <w:t>送：市人大代表工委，市政府办公室</w:t>
      </w:r>
      <w:r>
        <w:rPr>
          <w:rFonts w:hint="eastAsia" w:ascii="仿宋_GB2312" w:eastAsia="仿宋_GB2312"/>
          <w:sz w:val="32"/>
          <w:lang w:eastAsia="zh-CN"/>
        </w:rPr>
        <w:t>，市经信局，</w:t>
      </w:r>
      <w:r>
        <w:rPr>
          <w:rFonts w:hint="eastAsia" w:ascii="仿宋_GB2312" w:hAnsi="Times New Roman" w:eastAsia="仿宋_GB2312" w:cs="Times New Roman"/>
          <w:sz w:val="32"/>
          <w:lang w:eastAsia="zh-CN"/>
        </w:rPr>
        <w:t>市铁路与轨道交通建设中心，坎墩街道人大工作委员会</w:t>
      </w:r>
      <w:r>
        <w:rPr>
          <w:rFonts w:hint="eastAsia" w:ascii="仿宋_GB2312" w:hAnsi="Times New Roman" w:eastAsia="仿宋_GB2312" w:cs="Times New Roman"/>
          <w:sz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联系人：</w:t>
      </w:r>
      <w:r>
        <w:rPr>
          <w:rFonts w:hint="eastAsia" w:ascii="仿宋_GB2312" w:eastAsia="仿宋_GB2312"/>
          <w:sz w:val="32"/>
          <w:lang w:eastAsia="zh-CN"/>
        </w:rPr>
        <w:t>戎佳</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rPr>
        <w:t>联系电话：</w:t>
      </w:r>
      <w:r>
        <w:rPr>
          <w:rFonts w:hint="eastAsia" w:ascii="仿宋_GB2312" w:eastAsia="仿宋_GB2312"/>
          <w:sz w:val="32"/>
          <w:lang w:val="en-US" w:eastAsia="zh-CN"/>
        </w:rPr>
        <w:t>0574-89596555</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4831715</wp:posOffset>
              </wp:positionH>
              <wp:positionV relativeFrom="paragraph">
                <wp:posOffset>9525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0.45pt;margin-top:0.75pt;height:144pt;width:144pt;mso-position-horizontal-relative:margin;mso-wrap-style:none;z-index:251659264;mso-width-relative:page;mso-height-relative:page;" filled="f" stroked="f" coordsize="21600,21600" o:gfxdata="UEsDBAoAAAAAAIdO4kAAAAAAAAAAAAAAAAAEAAAAZHJzL1BLAwQUAAAACACHTuJAWXpyH9UAAAAK&#10;AQAADwAAAGRycy9kb3ducmV2LnhtbE2PwU7DMAyG70i8Q2QkbizZxEZXmu4wiQs3BprELWu8piJx&#10;qibr2rfHO8HR/n99/lztpuDFiEPqImlYLhQIpCbajloNX59vTwWIlA1Z4yOhhhkT7Or7u8qUNl7p&#10;A8dDbgVDKJVGg8u5L6VMjcNg0iL2SJyd4xBM5nFopR3MleHBy5VSGxlMR3zBmR73DpufwyVoeJmO&#10;EfuEe/w+j83gurnw77PWjw9L9Qoi45T/ynDTZ3Wo2ekUL2ST8MzYqC1XOViDuOXqueDFScOq2K5B&#10;1pX8/0L9C1BLAwQUAAAACACHTuJA4gPIkK4BAABLAwAADgAAAGRycy9lMm9Eb2MueG1srVNLbtsw&#10;EN0H6B0I7mvKXhSGYDlIECQIULQBkhyApkiLAH8Y0pZ8gfYGWWWTfc/lc2RIW07a7oJsqOHM8M17&#10;M6PF+WAN2UqI2ruGTicVJdIJ32q3bujjw/XXOSUxcddy451s6E5Ger78crboQy1nvvOmlUAQxMW6&#10;Dw3tUgo1Y1F00vI48UE6DCoPlie8wpq1wHtEt4bNquob6z20AbyQMaL36hCky4KvlBTpp1JRJmIa&#10;itxSOaGcq3yy5YLXa+Ch0+JIg3+AheXaYdET1BVPnGxA/wdltQAfvUoT4S3zSmkhiwZUM63+UXPf&#10;8SCLFmxODKc2xc+DFT+2d0B029AZJY5bHNH+6ff++c/+5ReZ5vb0IdaYdR8wLw2XfsAxj/6Izqx6&#10;UGDzF/UQjGOjd6fmyiERkR/NZ/N5hSGBsfGC+OzteYCYbqS3JBsNBZxeaSrffo/pkDqm5GrOX2tj&#10;ygSN+8uBmNnDMvcDx2ylYTUcBa18u0M9PQ6+oQ43kxJz67CveUdGA0ZjNRqbAHrdlSXK9WK42CQk&#10;UbjlCgfYY2GcWFF33K68Eu/vJevtH1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l6ch/VAAAA&#10;CgEAAA8AAAAAAAAAAQAgAAAAIgAAAGRycy9kb3ducmV2LnhtbFBLAQIUABQAAAAIAIdO4kDiA8iQ&#10;rgEAAEsDAAAOAAAAAAAAAAEAIAAAACQBAABkcnMvZTJvRG9jLnhtbFBLBQYAAAAABgAGAFkBAABE&#10;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157480</wp:posOffset>
              </wp:positionH>
              <wp:positionV relativeFrom="paragraph">
                <wp:posOffset>-28575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2.4pt;margin-top:-2.25pt;height:144pt;width:144pt;mso-position-horizontal-relative:margin;mso-wrap-style:none;z-index:251660288;mso-width-relative:page;mso-height-relative:page;" filled="f" stroked="f" coordsize="21600,21600" o:gfxdata="UEsDBAoAAAAAAIdO4kAAAAAAAAAAAAAAAAAEAAAAZHJzL1BLAwQUAAAACACHTuJAT3qTedUAAAAJ&#10;AQAADwAAAGRycy9kb3ducmV2LnhtbE2PwU7DMAyG70i8Q2QkblvaboOqNN1hEhduDDSJW9Z4TUXi&#10;VE3WtW+POcHR/n79/lzvZ+/EhGPsAynI1xkIpDaYnjoFnx+vqxJETJqMdoFQwYIR9s39Xa0rE270&#10;jtMxdYJLKFZagU1pqKSMrUWv4zoMSMwuYfQ68Th20oz6xuXeySLLnqTXPfEFqwc8WGy/j1ev4Hk+&#10;BRwiHvDrMrWj7ZfSvS1KPT7k2QuIhHP6C8OvPqtDw07ncCUThVNQbNk8KVhtdyCYb/KCF2cG5WYH&#10;sqnl/w+aH1BLAwQUAAAACACHTuJAEO/Zka0BAABLAwAADgAAAGRycy9lMm9Eb2MueG1srVNLjhMx&#10;EN0jcQfLe+KeIKGolc4INBqEhABp4ACO205b8k9VTrpzAbgBKzbsOVfOQdlJZ/jsEBt3uar86r2q&#10;6vXt5B07aEAbQ8dvFg1nOqjY27Dr+KeP989WnGGWoZcuBt3xo0Z+u3n6ZD2mVi/jEF2vgRFIwHZM&#10;HR9yTq0QqAbtJS5i0oGCJoKXma6wEz3IkdC9E8umeSHGCH2CqDQiee/OQb6p+MZold8bgzoz13Hi&#10;lusJ9dyWU2zWst2BTINVFxryH1h4aQMVvULdySzZHuxfUN4qiBhNXqjoRTTGKl01kJqb5g81D4NM&#10;umqh5mC6tgn/H6x6d/gAzPYdf85ZkJ5GdPr65fTtx+n7Z7Ys7RkTtpT1kCgvT6/iRGOe/UjOonoy&#10;4MuX9DCKU6OP1+bqKTNVHq2Wq1VDIUWx+UL44vF5AsyvdfSsGB0Hml5tqjy8xXxOnVNKtRDvrXN1&#10;gi785iDM4hGF+5ljsfK0nS6CtrE/kp6RBt/xQJvJmXsTqK9lR2YDZmM7G/sEdjfUJSr1ML3cZyJR&#10;uZUKZ9hLYZpYVXfZrrISv95r1uM/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3qTedUAAAAJ&#10;AQAADwAAAAAAAAABACAAAAAiAAAAZHJzL2Rvd25yZXYueG1sUEsBAhQAFAAAAAgAh07iQBDv2ZGt&#10;AQAASwMAAA4AAAAAAAAAAQAgAAAAJAEAAGRycy9lMm9Eb2MueG1sUEsFBgAAAAAGAAYAWQEAAEMF&#10;AA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1D62DE1"/>
    <w:rsid w:val="12EB14F2"/>
    <w:rsid w:val="13744D17"/>
    <w:rsid w:val="162613E8"/>
    <w:rsid w:val="16935247"/>
    <w:rsid w:val="19232BA4"/>
    <w:rsid w:val="19B57ADE"/>
    <w:rsid w:val="1ABF7C3D"/>
    <w:rsid w:val="1CFE046B"/>
    <w:rsid w:val="1D203A1E"/>
    <w:rsid w:val="1D5411E8"/>
    <w:rsid w:val="1E1E1AE6"/>
    <w:rsid w:val="1E3949E3"/>
    <w:rsid w:val="1E66001D"/>
    <w:rsid w:val="26AA2488"/>
    <w:rsid w:val="27125C37"/>
    <w:rsid w:val="2EF1254F"/>
    <w:rsid w:val="30BE5777"/>
    <w:rsid w:val="337D082E"/>
    <w:rsid w:val="3BA220E6"/>
    <w:rsid w:val="428C0293"/>
    <w:rsid w:val="431378D1"/>
    <w:rsid w:val="45680E77"/>
    <w:rsid w:val="46413284"/>
    <w:rsid w:val="46744064"/>
    <w:rsid w:val="4849493B"/>
    <w:rsid w:val="49E15AB1"/>
    <w:rsid w:val="4C697D39"/>
    <w:rsid w:val="530D0DE1"/>
    <w:rsid w:val="5322770E"/>
    <w:rsid w:val="54C636FF"/>
    <w:rsid w:val="55395E6A"/>
    <w:rsid w:val="556871D1"/>
    <w:rsid w:val="56E05CAB"/>
    <w:rsid w:val="57354A13"/>
    <w:rsid w:val="579843B5"/>
    <w:rsid w:val="58C549E2"/>
    <w:rsid w:val="597559B8"/>
    <w:rsid w:val="5B8B0D8A"/>
    <w:rsid w:val="5C9A1895"/>
    <w:rsid w:val="5E970AEB"/>
    <w:rsid w:val="5EF109D8"/>
    <w:rsid w:val="61E3441A"/>
    <w:rsid w:val="64CA2029"/>
    <w:rsid w:val="65D3423E"/>
    <w:rsid w:val="6D7E06D8"/>
    <w:rsid w:val="6FC269EB"/>
    <w:rsid w:val="708E6218"/>
    <w:rsid w:val="730B2DE2"/>
    <w:rsid w:val="779720C0"/>
    <w:rsid w:val="784030FA"/>
    <w:rsid w:val="7AC67E75"/>
    <w:rsid w:val="7AD427D7"/>
    <w:rsid w:val="7B0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line="380" w:lineRule="exact"/>
      <w:ind w:firstLine="420" w:firstLineChars="200"/>
    </w:pPr>
    <w:rPr>
      <w:rFonts w:ascii="Times New Roman" w:hAnsi="Times New Roman" w:eastAsia="方正书宋简体"/>
      <w:kern w:val="0"/>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5"/>
    <w:unhideWhenUsed/>
    <w:qFormat/>
    <w:uiPriority w:val="0"/>
    <w:pPr>
      <w:ind w:firstLine="420" w:firstLineChars="200"/>
    </w:pPr>
    <w:rPr>
      <w:rFonts w:ascii="Calibri" w:hAnsi="Calibri" w:eastAsia="宋体"/>
      <w:kern w:val="0"/>
      <w:sz w:val="20"/>
      <w:szCs w:val="20"/>
    </w:rPr>
  </w:style>
  <w:style w:type="paragraph" w:styleId="5">
    <w:name w:val="toc 4"/>
    <w:basedOn w:val="1"/>
    <w:next w:val="1"/>
    <w:qFormat/>
    <w:uiPriority w:val="0"/>
    <w:pPr>
      <w:wordWrap w:val="0"/>
      <w:ind w:left="850"/>
    </w:pPr>
    <w:rPr>
      <w:rFonts w:cs="黑体"/>
      <w:szCs w:val="22"/>
    </w:rPr>
  </w:style>
  <w:style w:type="paragraph" w:styleId="6">
    <w:name w:val="Body Text"/>
    <w:basedOn w:val="1"/>
    <w:unhideWhenUsed/>
    <w:qFormat/>
    <w:uiPriority w:val="99"/>
    <w:pPr>
      <w:spacing w:after="120"/>
    </w:pPr>
  </w:style>
  <w:style w:type="paragraph" w:styleId="7">
    <w:name w:val="Date"/>
    <w:basedOn w:val="1"/>
    <w:next w:val="1"/>
    <w:link w:val="18"/>
    <w:semiHidden/>
    <w:unhideWhenUsed/>
    <w:qFormat/>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2">
    <w:name w:val="Body Text First Indent"/>
    <w:basedOn w:val="6"/>
    <w:next w:val="2"/>
    <w:unhideWhenUsed/>
    <w:qFormat/>
    <w:uiPriority w:val="99"/>
    <w:pPr>
      <w:spacing w:before="236" w:after="0"/>
      <w:ind w:left="120" w:firstLine="420" w:firstLineChars="100"/>
    </w:pPr>
    <w:rPr>
      <w:rFonts w:hint="eastAsia" w:ascii="仿宋_GB2312" w:eastAsia="仿宋_GB2312"/>
      <w:kern w:val="0"/>
      <w:sz w:val="32"/>
      <w:szCs w:val="32"/>
    </w:rPr>
  </w:style>
  <w:style w:type="character" w:customStyle="1" w:styleId="15">
    <w:name w:val="页眉 Char"/>
    <w:basedOn w:val="14"/>
    <w:link w:val="10"/>
    <w:qFormat/>
    <w:uiPriority w:val="99"/>
    <w:rPr>
      <w:rFonts w:ascii="Calibri" w:hAnsi="Calibri" w:eastAsia="宋体" w:cs="Times New Roman"/>
      <w:sz w:val="18"/>
      <w:szCs w:val="18"/>
    </w:rPr>
  </w:style>
  <w:style w:type="character" w:customStyle="1" w:styleId="16">
    <w:name w:val="页脚 Char"/>
    <w:basedOn w:val="14"/>
    <w:link w:val="9"/>
    <w:qFormat/>
    <w:uiPriority w:val="99"/>
    <w:rPr>
      <w:rFonts w:ascii="Calibri" w:hAnsi="Calibri" w:eastAsia="宋体" w:cs="Times New Roman"/>
      <w:sz w:val="18"/>
      <w:szCs w:val="18"/>
    </w:rPr>
  </w:style>
  <w:style w:type="character" w:customStyle="1" w:styleId="17">
    <w:name w:val="批注框文本 Char"/>
    <w:basedOn w:val="14"/>
    <w:link w:val="8"/>
    <w:semiHidden/>
    <w:qFormat/>
    <w:uiPriority w:val="99"/>
    <w:rPr>
      <w:rFonts w:ascii="Calibri" w:hAnsi="Calibri" w:eastAsia="宋体" w:cs="Times New Roman"/>
      <w:sz w:val="18"/>
      <w:szCs w:val="18"/>
    </w:rPr>
  </w:style>
  <w:style w:type="character" w:customStyle="1" w:styleId="18">
    <w:name w:val="日期 Char"/>
    <w:basedOn w:val="14"/>
    <w:link w:val="7"/>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1</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2024-06-21T07:10:00Z</cp:lastPrinted>
  <dcterms:modified xsi:type="dcterms:W3CDTF">2025-06-19T06:40:19Z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