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方正小标宋简体" w:hAnsi="黑体" w:eastAsia="方正小标宋简体"/>
          <w:bCs/>
          <w:color w:val="FF0000"/>
          <w:spacing w:val="-40"/>
          <w:sz w:val="84"/>
          <w:szCs w:val="84"/>
          <w:lang w:val="en-US" w:eastAsia="zh-CN"/>
        </w:rPr>
      </w:pPr>
      <w:r>
        <w:rPr>
          <w:rFonts w:hint="eastAsia" w:ascii="方正小标宋简体" w:hAnsi="黑体" w:eastAsia="方正小标宋简体"/>
          <w:bCs/>
          <w:color w:val="FF0000"/>
          <w:spacing w:val="-40"/>
          <w:sz w:val="84"/>
          <w:szCs w:val="84"/>
        </w:rPr>
        <w:t>慈溪</w:t>
      </w:r>
      <w:r>
        <w:rPr>
          <w:rFonts w:hint="eastAsia" w:ascii="方正小标宋简体" w:hAnsi="黑体" w:eastAsia="方正小标宋简体"/>
          <w:bCs/>
          <w:color w:val="FF0000"/>
          <w:spacing w:val="-40"/>
          <w:sz w:val="84"/>
          <w:szCs w:val="84"/>
          <w:lang w:val="en-US" w:eastAsia="zh-CN"/>
        </w:rPr>
        <w:t>市数据服务中心</w:t>
      </w:r>
    </w:p>
    <w:p>
      <w:pPr>
        <w:pStyle w:val="4"/>
        <w:spacing w:before="0" w:beforeAutospacing="0" w:after="0" w:afterAutospacing="0" w:line="480" w:lineRule="exact"/>
        <w:jc w:val="both"/>
        <w:rPr>
          <w:rFonts w:ascii="方正小标宋简体" w:hAnsi="宋体" w:eastAsia="方正小标宋简体"/>
          <w:spacing w:val="-20"/>
          <w:sz w:val="44"/>
          <w:szCs w:val="44"/>
        </w:rPr>
      </w:pPr>
      <w:r>
        <w:rPr>
          <w:rFonts w:ascii="方正小标宋简体" w:hAnsi="宋体" w:eastAsia="方正小标宋简体"/>
          <w:spacing w:val="-20"/>
          <w:sz w:val="44"/>
          <w:szCs w:val="44"/>
          <w:highlight w:val="red"/>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48260</wp:posOffset>
                </wp:positionV>
                <wp:extent cx="5691505" cy="1905"/>
                <wp:effectExtent l="0" t="12700" r="4445" b="13970"/>
                <wp:wrapNone/>
                <wp:docPr id="1" name="直接箭头连接符 1"/>
                <wp:cNvGraphicFramePr/>
                <a:graphic xmlns:a="http://schemas.openxmlformats.org/drawingml/2006/main">
                  <a:graphicData uri="http://schemas.microsoft.com/office/word/2010/wordprocessingShape">
                    <wps:wsp>
                      <wps:cNvCnPr/>
                      <wps:spPr>
                        <a:xfrm>
                          <a:off x="0" y="0"/>
                          <a:ext cx="5691505" cy="190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3.8pt;height:0.15pt;width:448.15pt;z-index:251659264;mso-width-relative:page;mso-height-relative:page;" filled="f" stroked="t" coordsize="21600,21600" o:gfxdata="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MdnHdUAAAAG&#10;AQAADwAAAAAAAAABACAAAAAiAAAAZHJzL2Rvd25yZXYueG1sUEsBAhQAFAAAAAgAh07iQKkznMfm&#10;AQAAogMAAA4AAAAAAAAAAQAgAAAAJAEAAGRycy9lMm9Eb2MueG1sUEsFBgAAAAAGAAYAWQEAAHwF&#10;A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关于市</w:t>
      </w:r>
      <w:r>
        <w:rPr>
          <w:rFonts w:hint="eastAsia" w:ascii="方正小标宋简体" w:hAnsi="方正小标宋简体" w:eastAsia="方正小标宋简体" w:cs="方正小标宋简体"/>
          <w:sz w:val="44"/>
          <w:szCs w:val="44"/>
          <w:lang w:val="en-US" w:eastAsia="zh-CN"/>
        </w:rPr>
        <w:t>十八届人大四次会议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381</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val="en-US" w:eastAsia="zh-CN"/>
        </w:rPr>
        <w:t>建议</w:t>
      </w:r>
      <w:r>
        <w:rPr>
          <w:rFonts w:hint="eastAsia" w:ascii="方正小标宋简体" w:hAnsi="方正小标宋简体" w:eastAsia="方正小标宋简体" w:cs="方正小标宋简体"/>
          <w:sz w:val="44"/>
          <w:szCs w:val="44"/>
        </w:rPr>
        <w:t>的协办意见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市委改革办（市营商环境局）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胡培能代表提出的《关于加强政企沟通优化营商环境的建议》已收悉，我中心认真梳理有关工作，现提出如下协办意见：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一是协同推进线上综合服务平台建设</w:t>
      </w:r>
      <w:r>
        <w:rPr>
          <w:rFonts w:hint="eastAsia" w:ascii="仿宋_GB2312" w:hAnsi="仿宋_GB2312" w:eastAsia="仿宋_GB2312" w:cs="仿宋_GB2312"/>
          <w:sz w:val="32"/>
          <w:szCs w:val="32"/>
          <w:lang w:val="en-US" w:eastAsia="zh-CN"/>
        </w:rPr>
        <w:t>。建立市营商环境建设局统筹、市企业综合服务中心业务主导、市数据服务中心技术支撑、第三方技术公司具体承建的工作机制，依托宁波市企业综合服务平台扎实推进慈溪分平台建设，有序推进事项梳理和简约青瓷风页面设计更新，推出“企业之家”“企证查”“法治服务一件事”等3个慈溪特色应用场景，探索接入deepseek模型实现政策查询更精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二是推动落实数据服务</w:t>
      </w:r>
      <w:r>
        <w:rPr>
          <w:rFonts w:hint="eastAsia" w:ascii="仿宋_GB2312" w:hAnsi="仿宋_GB2312" w:eastAsia="仿宋_GB2312" w:cs="仿宋_GB2312"/>
          <w:sz w:val="32"/>
          <w:szCs w:val="32"/>
          <w:lang w:val="en-US" w:eastAsia="zh-CN"/>
        </w:rPr>
        <w:t>。依据省级标准梳理优化服务项目，形成4大类15项标准化清单，明确服务指南和执行标准，累计线上答复企业及个人需求80件，服务质效显著提升。针对制度空白，系统研究并征求意见，出台《慈溪市公共数据授权运营工作协调机制（试行）》。率先与慈溪广电签订家电可信制造轻量化数字服务场景授权运营协议，开发企业产品报告、供应链</w:t>
      </w:r>
      <w:r>
        <w:rPr>
          <w:rFonts w:hint="default" w:ascii="仿宋_GB2312" w:hAnsi="仿宋_GB2312" w:eastAsia="仿宋_GB2312" w:cs="仿宋_GB2312"/>
          <w:sz w:val="32"/>
          <w:szCs w:val="32"/>
          <w:lang w:eastAsia="zh-CN"/>
        </w:rPr>
        <w:t>产品</w:t>
      </w:r>
      <w:r>
        <w:rPr>
          <w:rFonts w:hint="eastAsia" w:ascii="仿宋_GB2312" w:hAnsi="仿宋_GB2312" w:eastAsia="仿宋_GB2312" w:cs="仿宋_GB2312"/>
          <w:sz w:val="32"/>
          <w:szCs w:val="32"/>
          <w:lang w:val="en-US" w:eastAsia="zh-CN"/>
        </w:rPr>
        <w:t>评价报告、</w:t>
      </w:r>
      <w:r>
        <w:rPr>
          <w:rFonts w:hint="default"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人才画像3项数据产品，并上架宁波公共数据授权运营平台，为制造业数字化转型提供可信数据支撑，初步实现“数据资源-场景开发-平台交易”价值闭环。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三是聚力打造浙里办慈溪频道</w:t>
      </w:r>
      <w:r>
        <w:rPr>
          <w:rFonts w:hint="eastAsia" w:ascii="仿宋_GB2312" w:hAnsi="仿宋_GB2312" w:eastAsia="仿宋_GB2312" w:cs="仿宋_GB2312"/>
          <w:sz w:val="32"/>
          <w:szCs w:val="32"/>
          <w:lang w:val="en-US" w:eastAsia="zh-CN"/>
        </w:rPr>
        <w:t>。不断优化“浙里办”慈溪频道及相关特色板块功能，线上线下结合开展“数智服务·助企惠民”活动，协同开展《浙江省优化营商环境条例》宣传，发动各地各单位通过两微一端发布“浙里办”相关宣传文案30余篇次。发挥“浙里办”慈溪服务监测平台的应用提醒、活跃度查阅等作用，保障频道及应用稳定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市数据服务中心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2025年4月23日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联系人：蔡润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联系电话：89592122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4610"/>
    <w:rsid w:val="00220905"/>
    <w:rsid w:val="1CB377A2"/>
    <w:rsid w:val="2BFD07F1"/>
    <w:rsid w:val="3DB276E9"/>
    <w:rsid w:val="43D24610"/>
    <w:rsid w:val="58CA08AE"/>
    <w:rsid w:val="7F5D01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rPr>
      <w:lang w:val="zh-CN"/>
    </w:rPr>
  </w:style>
  <w:style w:type="paragraph" w:styleId="4">
    <w:name w:val="Normal (Web)"/>
    <w:basedOn w:val="1"/>
    <w:unhideWhenUsed/>
    <w:qFormat/>
    <w:uiPriority w:val="0"/>
    <w:pPr>
      <w:widowControl/>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2025-04-23T11:21:00Z</dcterms:created>
  <dc:creator>ll</dc:creator>
  <cp:lastModifiedBy>user</cp:lastModifiedBy>
  <dcterms:modified xsi:type="dcterms:W3CDTF">2025-04-29T07:09:55Z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