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jc w:val="center"/>
        <w:rPr>
          <w:rFonts w:hint="eastAsia" w:ascii="方正小标宋简体" w:eastAsia="方正小标宋简体"/>
          <w:color w:val="FF0000"/>
          <w:spacing w:val="140"/>
          <w:sz w:val="108"/>
          <w:szCs w:val="108"/>
        </w:rPr>
      </w:pPr>
      <w:r>
        <w:rPr>
          <w:rFonts w:hint="eastAsia" w:ascii="方正小标宋简体" w:eastAsia="方正小标宋简体"/>
          <w:color w:val="FF0000"/>
          <w:spacing w:val="140"/>
          <w:sz w:val="108"/>
          <w:szCs w:val="108"/>
        </w:rPr>
        <w:t>慈溪市财政局</w:t>
      </w:r>
    </w:p>
    <w:p>
      <w:pPr>
        <w:rPr>
          <w:rFonts w:hint="eastAsia"/>
        </w:rPr>
      </w:pPr>
    </w:p>
    <w:p>
      <w:pPr>
        <w:rPr>
          <w:rFonts w:hint="eastAsia"/>
        </w:rPr>
      </w:pPr>
      <w:r>
        <w:rPr>
          <w:rFonts w:hint="eastAsia" w:ascii="方正小标宋简体" w:eastAsia="方正小标宋简体"/>
          <w:color w:val="FF0000"/>
          <w:sz w:val="84"/>
          <w:szCs w:val="84"/>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79745" cy="0"/>
                <wp:effectExtent l="0" t="9525" r="1905" b="9525"/>
                <wp:wrapNone/>
                <wp:docPr id="1" name="直线 4"/>
                <wp:cNvGraphicFramePr/>
                <a:graphic xmlns:a="http://schemas.openxmlformats.org/drawingml/2006/main">
                  <a:graphicData uri="http://schemas.microsoft.com/office/word/2010/wordprocessingShape">
                    <wps:wsp>
                      <wps:cNvSpPr/>
                      <wps:spPr>
                        <a:xfrm>
                          <a:off x="0" y="0"/>
                          <a:ext cx="557974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pt;height:0pt;width:439.35pt;z-index:251659264;mso-width-relative:page;mso-height-relative:page;" filled="f" stroked="t" coordsize="21600,21600" o:gfxdata="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YUo40gAAAAIBAAAPAAAAAAAAAAEAIAAAACIAAABkcnMv&#10;ZG93bnJldi54bWxQSwECFAAUAAAACACHTuJAorYfyNABAACOAwAADgAAAAAAAAABACAAAAAhAQAA&#10;ZHJzL2Uyb0RvYy54bWxQSwUGAAAAAAYABgBZAQAAYwUAAAAA&#10;">
                <v:fill on="f" focussize="0,0"/>
                <v:stroke weight="1.5pt" color="#FF0000" joinstyle="round"/>
                <v:imagedata o:title=""/>
                <o:lock v:ext="edit" aspectratio="f"/>
              </v:line>
            </w:pict>
          </mc:Fallback>
        </mc:AlternateConten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关于市十八届人大四次会议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ascii="方正小标宋简体" w:eastAsia="方正小标宋简体"/>
          <w:sz w:val="44"/>
          <w:szCs w:val="44"/>
        </w:rPr>
        <w:t>85</w:t>
      </w:r>
      <w:r>
        <w:rPr>
          <w:rFonts w:hint="eastAsia" w:ascii="方正小标宋简体" w:eastAsia="方正小标宋简体"/>
          <w:sz w:val="44"/>
          <w:szCs w:val="44"/>
        </w:rPr>
        <w:t>号建议的协办意见</w:t>
      </w:r>
    </w:p>
    <w:p>
      <w:pPr>
        <w:spacing w:line="560" w:lineRule="exact"/>
        <w:rPr>
          <w:rFonts w:ascii="仿宋_GB2312"/>
        </w:rPr>
      </w:pPr>
    </w:p>
    <w:p>
      <w:pPr>
        <w:spacing w:line="560" w:lineRule="exact"/>
        <w:rPr>
          <w:rFonts w:ascii="仿宋_GB2312"/>
        </w:rPr>
      </w:pPr>
      <w:r>
        <w:rPr>
          <w:rFonts w:hint="eastAsia" w:ascii="仿宋_GB2312"/>
        </w:rPr>
        <w:t>市民政局（市老龄事业发展促进中心）：</w:t>
      </w:r>
    </w:p>
    <w:p>
      <w:pPr>
        <w:spacing w:line="560" w:lineRule="exact"/>
        <w:ind w:firstLine="645"/>
        <w:rPr>
          <w:rFonts w:ascii="仿宋_GB2312" w:hAnsi="仿宋" w:cs="仿宋"/>
          <w:szCs w:val="32"/>
        </w:rPr>
      </w:pPr>
      <w:r>
        <w:rPr>
          <w:rFonts w:hint="eastAsia" w:ascii="仿宋_GB2312"/>
        </w:rPr>
        <w:t>余惠莉</w:t>
      </w:r>
      <w:r>
        <w:rPr>
          <w:rFonts w:hint="eastAsia" w:ascii="仿宋_GB2312" w:hAnsi="仿宋" w:cs="仿宋"/>
          <w:szCs w:val="32"/>
        </w:rPr>
        <w:t>代表提出的《关于</w:t>
      </w:r>
      <w:r>
        <w:rPr>
          <w:rFonts w:hint="eastAsia" w:ascii="仿宋_GB2312"/>
        </w:rPr>
        <w:t>积极推进家居适老化改造的</w:t>
      </w:r>
      <w:r>
        <w:rPr>
          <w:rFonts w:hint="eastAsia" w:ascii="仿宋_GB2312" w:hAnsi="仿宋" w:cs="仿宋"/>
          <w:szCs w:val="32"/>
        </w:rPr>
        <w:t>建议》已收悉，现提出如下协办意见：</w:t>
      </w:r>
    </w:p>
    <w:p>
      <w:pPr>
        <w:spacing w:line="560" w:lineRule="exact"/>
        <w:ind w:firstLine="645"/>
        <w:rPr>
          <w:rFonts w:ascii="仿宋_GB2312"/>
        </w:rPr>
      </w:pPr>
      <w:r>
        <w:rPr>
          <w:rFonts w:hint="eastAsia" w:ascii="仿宋_GB2312"/>
        </w:rPr>
        <w:t>目前，我市居家适老化改造分困难老年人家庭适老化改造和普通老年人家庭居家适老化改造。通过改造，达到如厕洗澡安全、室内行走便利、居家环境改善、智能监测跟进、辅助器具适配。</w:t>
      </w:r>
    </w:p>
    <w:p>
      <w:pPr>
        <w:spacing w:line="560" w:lineRule="exact"/>
        <w:ind w:firstLine="645"/>
        <w:rPr>
          <w:rFonts w:hint="eastAsia" w:ascii="仿宋_GB2312"/>
        </w:rPr>
      </w:pPr>
      <w:r>
        <w:rPr>
          <w:rFonts w:ascii="仿宋_GB2312"/>
        </w:rPr>
        <w:t>生活困难老年人居家适老化改造，主要对象是最低生活保障和最低生活保障边缘老年人，计划生育特殊家庭老年人。生活困难老年人家庭设老化改造，目前我市补助标准为</w:t>
      </w:r>
      <w:r>
        <w:rPr>
          <w:rFonts w:hint="eastAsia" w:ascii="仿宋_GB2312"/>
        </w:rPr>
        <w:t>8</w:t>
      </w:r>
      <w:r>
        <w:rPr>
          <w:rFonts w:ascii="仿宋_GB2312"/>
        </w:rPr>
        <w:t>000元</w:t>
      </w:r>
      <w:r>
        <w:rPr>
          <w:rFonts w:hint="eastAsia" w:ascii="仿宋_GB2312"/>
        </w:rPr>
        <w:t>/户，2</w:t>
      </w:r>
      <w:r>
        <w:rPr>
          <w:rFonts w:ascii="仿宋_GB2312"/>
        </w:rPr>
        <w:t>025年财政安排资金</w:t>
      </w:r>
      <w:r>
        <w:rPr>
          <w:rFonts w:hint="eastAsia" w:ascii="仿宋_GB2312"/>
        </w:rPr>
        <w:t>1</w:t>
      </w:r>
      <w:r>
        <w:rPr>
          <w:rFonts w:ascii="仿宋_GB2312"/>
        </w:rPr>
        <w:t>36万元。</w:t>
      </w:r>
    </w:p>
    <w:p>
      <w:pPr>
        <w:spacing w:line="560" w:lineRule="exact"/>
        <w:ind w:firstLine="645"/>
        <w:rPr>
          <w:rFonts w:hint="eastAsia" w:ascii="仿宋_GB2312"/>
        </w:rPr>
      </w:pPr>
      <w:r>
        <w:rPr>
          <w:rFonts w:hint="eastAsia" w:ascii="仿宋_GB2312"/>
        </w:rPr>
        <w:t>普通</w:t>
      </w:r>
      <w:r>
        <w:rPr>
          <w:rFonts w:ascii="仿宋_GB2312"/>
        </w:rPr>
        <w:t>老年人家庭居家</w:t>
      </w:r>
      <w:r>
        <w:rPr>
          <w:rFonts w:hint="eastAsia" w:ascii="仿宋_GB2312"/>
        </w:rPr>
        <w:t>适老化</w:t>
      </w:r>
      <w:r>
        <w:rPr>
          <w:rFonts w:ascii="仿宋_GB2312"/>
        </w:rPr>
        <w:t>改造，是</w:t>
      </w:r>
      <w:r>
        <w:rPr>
          <w:rFonts w:hint="eastAsia" w:ascii="仿宋_GB2312"/>
        </w:rPr>
        <w:t>国家</w:t>
      </w:r>
      <w:r>
        <w:rPr>
          <w:rFonts w:ascii="仿宋_GB2312"/>
        </w:rPr>
        <w:t>消费品</w:t>
      </w:r>
      <w:r>
        <w:rPr>
          <w:rFonts w:hint="eastAsia" w:ascii="仿宋_GB2312"/>
        </w:rPr>
        <w:t>以旧换新</w:t>
      </w:r>
      <w:r>
        <w:rPr>
          <w:rFonts w:ascii="仿宋_GB2312"/>
        </w:rPr>
        <w:t>项目</w:t>
      </w:r>
      <w:r>
        <w:rPr>
          <w:rFonts w:hint="eastAsia" w:ascii="仿宋_GB2312"/>
        </w:rPr>
        <w:t>，对个人消费者购买用于居家适老化改造所需的如厕洗澡安全、室内行走便利、居家环境改善、智能监测跟进、辅助器具适配等物品和材料的，按照上述品类实际购买价格的 30%给予补贴，每位消费者补贴总金额不超过 2 万元。2024年上级</w:t>
      </w:r>
      <w:r>
        <w:rPr>
          <w:rFonts w:ascii="仿宋_GB2312"/>
        </w:rPr>
        <w:t>补助</w:t>
      </w:r>
      <w:r>
        <w:rPr>
          <w:rFonts w:hint="eastAsia" w:ascii="仿宋_GB2312"/>
        </w:rPr>
        <w:t>800万元</w:t>
      </w:r>
      <w:r>
        <w:rPr>
          <w:rFonts w:ascii="仿宋_GB2312"/>
        </w:rPr>
        <w:t>，</w:t>
      </w:r>
      <w:r>
        <w:rPr>
          <w:rFonts w:hint="eastAsia" w:ascii="仿宋_GB2312"/>
        </w:rPr>
        <w:t>20</w:t>
      </w:r>
      <w:r>
        <w:rPr>
          <w:rFonts w:ascii="仿宋_GB2312"/>
        </w:rPr>
        <w:t>25</w:t>
      </w:r>
      <w:r>
        <w:rPr>
          <w:rFonts w:hint="eastAsia" w:ascii="仿宋_GB2312"/>
        </w:rPr>
        <w:t>年上级补助资金2</w:t>
      </w:r>
      <w:r>
        <w:rPr>
          <w:rFonts w:ascii="仿宋_GB2312"/>
        </w:rPr>
        <w:t>44.5万元。</w:t>
      </w:r>
    </w:p>
    <w:p>
      <w:pPr>
        <w:spacing w:line="560" w:lineRule="exact"/>
        <w:ind w:firstLine="645"/>
        <w:rPr>
          <w:rFonts w:ascii="仿宋_GB2312"/>
        </w:rPr>
      </w:pPr>
      <w:r>
        <w:rPr>
          <w:rFonts w:hint="eastAsia" w:ascii="仿宋_GB2312"/>
        </w:rPr>
        <w:t>今后，根据经济发展和人民生活水平提高，按照上级有关要求，结合财力许可，不断加大扶持力度，推进我市养老事业发展。</w:t>
      </w:r>
    </w:p>
    <w:p>
      <w:pPr>
        <w:spacing w:line="560" w:lineRule="exact"/>
        <w:ind w:firstLine="645"/>
        <w:rPr>
          <w:rFonts w:ascii="仿宋_GB2312"/>
        </w:rPr>
      </w:pPr>
    </w:p>
    <w:p>
      <w:pPr>
        <w:spacing w:line="560" w:lineRule="exact"/>
        <w:ind w:firstLine="645"/>
        <w:rPr>
          <w:rFonts w:hint="eastAsia" w:ascii="仿宋_GB2312"/>
        </w:rPr>
      </w:pPr>
    </w:p>
    <w:p>
      <w:pPr>
        <w:spacing w:line="560" w:lineRule="exact"/>
        <w:ind w:firstLine="645"/>
        <w:rPr>
          <w:rFonts w:ascii="仿宋_GB2312"/>
        </w:rPr>
      </w:pPr>
      <w:r>
        <w:rPr>
          <w:rFonts w:hint="eastAsia" w:ascii="仿宋_GB2312"/>
        </w:rPr>
        <w:t xml:space="preserve">　　　　　　　　　　　　　 </w:t>
      </w:r>
      <w:r>
        <w:rPr>
          <w:rFonts w:ascii="仿宋_GB2312"/>
        </w:rPr>
        <w:t xml:space="preserve">       </w:t>
      </w:r>
      <w:r>
        <w:rPr>
          <w:rFonts w:hint="eastAsia" w:ascii="仿宋_GB2312"/>
        </w:rPr>
        <w:t>慈溪市财政局</w:t>
      </w:r>
    </w:p>
    <w:p>
      <w:pPr>
        <w:spacing w:line="560" w:lineRule="exact"/>
        <w:ind w:firstLine="645"/>
        <w:rPr>
          <w:rFonts w:ascii="仿宋_GB2312"/>
        </w:rPr>
      </w:pPr>
      <w:r>
        <w:rPr>
          <w:rFonts w:hint="eastAsia" w:ascii="仿宋_GB2312"/>
        </w:rPr>
        <w:t xml:space="preserve">　　　　　　　　　　   </w:t>
      </w:r>
      <w:r>
        <w:rPr>
          <w:rFonts w:ascii="仿宋_GB2312"/>
        </w:rPr>
        <w:t xml:space="preserve">        </w:t>
      </w:r>
      <w:r>
        <w:rPr>
          <w:rFonts w:hint="eastAsia" w:ascii="仿宋_GB2312"/>
        </w:rPr>
        <w:t xml:space="preserve"> 20</w:t>
      </w:r>
      <w:r>
        <w:rPr>
          <w:rFonts w:ascii="仿宋_GB2312"/>
        </w:rPr>
        <w:t>25</w:t>
      </w:r>
      <w:r>
        <w:rPr>
          <w:rFonts w:hint="eastAsia" w:ascii="仿宋_GB2312"/>
        </w:rPr>
        <w:t>年4月</w:t>
      </w:r>
      <w:r>
        <w:rPr>
          <w:rFonts w:ascii="仿宋_GB2312"/>
        </w:rPr>
        <w:t>21</w:t>
      </w:r>
      <w:r>
        <w:rPr>
          <w:rFonts w:hint="eastAsia" w:ascii="仿宋_GB2312"/>
        </w:rPr>
        <w:t>日</w:t>
      </w:r>
    </w:p>
    <w:p>
      <w:pPr>
        <w:spacing w:line="560" w:lineRule="exact"/>
        <w:ind w:firstLine="645"/>
        <w:rPr>
          <w:rFonts w:ascii="仿宋_GB2312"/>
        </w:rPr>
      </w:pPr>
    </w:p>
    <w:p>
      <w:pPr>
        <w:spacing w:line="560" w:lineRule="exact"/>
        <w:rPr>
          <w:rFonts w:ascii="仿宋_GB2312"/>
        </w:rPr>
      </w:pPr>
      <w:r>
        <w:rPr>
          <w:rFonts w:hint="eastAsia" w:ascii="仿宋_GB2312"/>
        </w:rPr>
        <w:t>　　联 系 人：陈央波</w:t>
      </w:r>
    </w:p>
    <w:p>
      <w:pPr>
        <w:spacing w:line="560" w:lineRule="exact"/>
        <w:rPr>
          <w:rFonts w:ascii="仿宋_GB2312"/>
        </w:rPr>
      </w:pPr>
      <w:r>
        <w:rPr>
          <w:rFonts w:hint="eastAsia" w:ascii="仿宋_GB2312"/>
        </w:rPr>
        <w:t>　　联系电话：6</w:t>
      </w:r>
      <w:r>
        <w:rPr>
          <w:rFonts w:ascii="仿宋_GB2312"/>
        </w:rPr>
        <w:t>3837077</w:t>
      </w:r>
    </w:p>
    <w:p>
      <w:pPr>
        <w:tabs>
          <w:tab w:val="left" w:pos="7584"/>
        </w:tabs>
        <w:suppressAutoHyphens/>
        <w:autoSpaceDE w:val="0"/>
        <w:autoSpaceDN w:val="0"/>
        <w:adjustRightInd w:val="0"/>
        <w:spacing w:line="560" w:lineRule="exact"/>
        <w:rPr>
          <w:rFonts w:hint="eastAsia" w:eastAsia="宋体"/>
          <w:sz w:val="24"/>
        </w:rPr>
      </w:pPr>
    </w:p>
    <w:sectPr>
      <w:footerReference r:id="rId3" w:type="default"/>
      <w:footerReference r:id="rId4" w:type="even"/>
      <w:pgSz w:w="11906" w:h="16838"/>
      <w:pgMar w:top="2098" w:right="1474" w:bottom="1985" w:left="1588" w:header="851" w:footer="1701" w:gutter="0"/>
      <w:pgNumType w:fmt="decimalFullWidt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20" w:rightChars="100"/>
      <w:rPr>
        <w:rStyle w:val="11"/>
        <w:rFonts w:hint="eastAsia"/>
        <w:sz w:val="28"/>
        <w:szCs w:val="28"/>
      </w:rPr>
    </w:pPr>
    <w:r>
      <w:rPr>
        <w:rStyle w:val="11"/>
        <w:rFonts w:hint="eastAsia"/>
        <w:sz w:val="28"/>
        <w:szCs w:val="28"/>
      </w:rPr>
      <w:t>－</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rFonts w:hint="eastAsia"/>
        <w:sz w:val="28"/>
        <w:szCs w:val="28"/>
        <w:lang/>
      </w:rPr>
      <w:t>１</w:t>
    </w:r>
    <w:r>
      <w:rPr>
        <w:rStyle w:val="11"/>
        <w:sz w:val="28"/>
        <w:szCs w:val="28"/>
      </w:rPr>
      <w:fldChar w:fldCharType="end"/>
    </w:r>
    <w:r>
      <w:rPr>
        <w:rStyle w:val="11"/>
        <w:rFonts w:hint="eastAsia"/>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Pr>
        <w:rStyle w:val="11"/>
        <w:rFonts w:hint="eastAsia"/>
        <w:sz w:val="28"/>
        <w:szCs w:val="28"/>
      </w:rPr>
    </w:pPr>
    <w:r>
      <w:rPr>
        <w:rStyle w:val="11"/>
        <w:rFonts w:hint="eastAsia"/>
        <w:sz w:val="28"/>
        <w:szCs w:val="28"/>
      </w:rPr>
      <w:t>－</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rFonts w:hint="eastAsia"/>
        <w:sz w:val="28"/>
        <w:szCs w:val="28"/>
        <w:lang/>
      </w:rPr>
      <w:t>２</w:t>
    </w:r>
    <w:r>
      <w:rPr>
        <w:rStyle w:val="11"/>
        <w:sz w:val="28"/>
        <w:szCs w:val="28"/>
      </w:rPr>
      <w:fldChar w:fldCharType="end"/>
    </w:r>
    <w:r>
      <w:rPr>
        <w:rStyle w:val="11"/>
        <w:rFonts w:hint="eastAsia"/>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28"/>
    <w:rsid w:val="0001081D"/>
    <w:rsid w:val="0009040F"/>
    <w:rsid w:val="00090C8D"/>
    <w:rsid w:val="000A19FC"/>
    <w:rsid w:val="000A275B"/>
    <w:rsid w:val="000A44ED"/>
    <w:rsid w:val="000C1BFE"/>
    <w:rsid w:val="000E5502"/>
    <w:rsid w:val="000F71C6"/>
    <w:rsid w:val="00101C37"/>
    <w:rsid w:val="00124D10"/>
    <w:rsid w:val="00125EC5"/>
    <w:rsid w:val="00163F64"/>
    <w:rsid w:val="00166282"/>
    <w:rsid w:val="001752AB"/>
    <w:rsid w:val="0017690D"/>
    <w:rsid w:val="0018288A"/>
    <w:rsid w:val="00184E74"/>
    <w:rsid w:val="001B0F8A"/>
    <w:rsid w:val="00202B3F"/>
    <w:rsid w:val="002056F0"/>
    <w:rsid w:val="00221E62"/>
    <w:rsid w:val="0022486A"/>
    <w:rsid w:val="0025427F"/>
    <w:rsid w:val="00254293"/>
    <w:rsid w:val="002614B0"/>
    <w:rsid w:val="0026550C"/>
    <w:rsid w:val="00275622"/>
    <w:rsid w:val="002A1E3A"/>
    <w:rsid w:val="002E4D15"/>
    <w:rsid w:val="002F1CA8"/>
    <w:rsid w:val="0030637B"/>
    <w:rsid w:val="00313CD9"/>
    <w:rsid w:val="00316E4B"/>
    <w:rsid w:val="00322AB2"/>
    <w:rsid w:val="00325EDB"/>
    <w:rsid w:val="003445F4"/>
    <w:rsid w:val="00346F28"/>
    <w:rsid w:val="0036251B"/>
    <w:rsid w:val="00364BE4"/>
    <w:rsid w:val="00371C76"/>
    <w:rsid w:val="003814CE"/>
    <w:rsid w:val="00422267"/>
    <w:rsid w:val="00437B0A"/>
    <w:rsid w:val="00450B59"/>
    <w:rsid w:val="0048483D"/>
    <w:rsid w:val="004A0978"/>
    <w:rsid w:val="004A6F18"/>
    <w:rsid w:val="005137A1"/>
    <w:rsid w:val="00520B72"/>
    <w:rsid w:val="00530547"/>
    <w:rsid w:val="00550CAA"/>
    <w:rsid w:val="00564C3B"/>
    <w:rsid w:val="005844CA"/>
    <w:rsid w:val="005924AA"/>
    <w:rsid w:val="005A2F32"/>
    <w:rsid w:val="005A544F"/>
    <w:rsid w:val="005A586F"/>
    <w:rsid w:val="005C52EC"/>
    <w:rsid w:val="005E496E"/>
    <w:rsid w:val="005E4AD4"/>
    <w:rsid w:val="005F1409"/>
    <w:rsid w:val="005F34F5"/>
    <w:rsid w:val="00625548"/>
    <w:rsid w:val="00626C96"/>
    <w:rsid w:val="006270BA"/>
    <w:rsid w:val="00637D2C"/>
    <w:rsid w:val="00654210"/>
    <w:rsid w:val="006967C0"/>
    <w:rsid w:val="006A4E2B"/>
    <w:rsid w:val="006C3D96"/>
    <w:rsid w:val="006E191D"/>
    <w:rsid w:val="006E6672"/>
    <w:rsid w:val="006F08FA"/>
    <w:rsid w:val="00712DD1"/>
    <w:rsid w:val="00745179"/>
    <w:rsid w:val="007461D8"/>
    <w:rsid w:val="007509B9"/>
    <w:rsid w:val="00751687"/>
    <w:rsid w:val="007627AB"/>
    <w:rsid w:val="00762F79"/>
    <w:rsid w:val="00765C54"/>
    <w:rsid w:val="00766473"/>
    <w:rsid w:val="007769EB"/>
    <w:rsid w:val="007B4C83"/>
    <w:rsid w:val="00820549"/>
    <w:rsid w:val="0083378F"/>
    <w:rsid w:val="008442ED"/>
    <w:rsid w:val="00895284"/>
    <w:rsid w:val="008A43BB"/>
    <w:rsid w:val="008E22FC"/>
    <w:rsid w:val="008E4B4B"/>
    <w:rsid w:val="008F6537"/>
    <w:rsid w:val="00906214"/>
    <w:rsid w:val="00926D8C"/>
    <w:rsid w:val="00930540"/>
    <w:rsid w:val="00942867"/>
    <w:rsid w:val="00960230"/>
    <w:rsid w:val="00967D5C"/>
    <w:rsid w:val="009917AB"/>
    <w:rsid w:val="009B0497"/>
    <w:rsid w:val="009B1A0B"/>
    <w:rsid w:val="009C05D1"/>
    <w:rsid w:val="009D3502"/>
    <w:rsid w:val="00A00CC0"/>
    <w:rsid w:val="00A13D60"/>
    <w:rsid w:val="00A22646"/>
    <w:rsid w:val="00A25112"/>
    <w:rsid w:val="00A40D14"/>
    <w:rsid w:val="00A42AE5"/>
    <w:rsid w:val="00A62DB7"/>
    <w:rsid w:val="00A652CB"/>
    <w:rsid w:val="00A74523"/>
    <w:rsid w:val="00A81BEC"/>
    <w:rsid w:val="00A81ECC"/>
    <w:rsid w:val="00A940DA"/>
    <w:rsid w:val="00AA0021"/>
    <w:rsid w:val="00AA2A6E"/>
    <w:rsid w:val="00AB17B0"/>
    <w:rsid w:val="00AD0B76"/>
    <w:rsid w:val="00AE11B6"/>
    <w:rsid w:val="00AF1D93"/>
    <w:rsid w:val="00AF63C0"/>
    <w:rsid w:val="00B00117"/>
    <w:rsid w:val="00B0428C"/>
    <w:rsid w:val="00B069F8"/>
    <w:rsid w:val="00B2107A"/>
    <w:rsid w:val="00B22BF9"/>
    <w:rsid w:val="00B24954"/>
    <w:rsid w:val="00B2614D"/>
    <w:rsid w:val="00B31D29"/>
    <w:rsid w:val="00B350FD"/>
    <w:rsid w:val="00B402BA"/>
    <w:rsid w:val="00B406DD"/>
    <w:rsid w:val="00B64AA2"/>
    <w:rsid w:val="00B73A43"/>
    <w:rsid w:val="00B75556"/>
    <w:rsid w:val="00B81883"/>
    <w:rsid w:val="00B94307"/>
    <w:rsid w:val="00BA492E"/>
    <w:rsid w:val="00BB6C4E"/>
    <w:rsid w:val="00BE2723"/>
    <w:rsid w:val="00BE585A"/>
    <w:rsid w:val="00BF5424"/>
    <w:rsid w:val="00C21013"/>
    <w:rsid w:val="00C2186D"/>
    <w:rsid w:val="00C236D4"/>
    <w:rsid w:val="00C33447"/>
    <w:rsid w:val="00C47045"/>
    <w:rsid w:val="00C620D9"/>
    <w:rsid w:val="00C8446F"/>
    <w:rsid w:val="00CA314B"/>
    <w:rsid w:val="00CB08E4"/>
    <w:rsid w:val="00CB165C"/>
    <w:rsid w:val="00CB1DD7"/>
    <w:rsid w:val="00CD0DEF"/>
    <w:rsid w:val="00CE6391"/>
    <w:rsid w:val="00CF712F"/>
    <w:rsid w:val="00D1551A"/>
    <w:rsid w:val="00D46E5E"/>
    <w:rsid w:val="00D72A9F"/>
    <w:rsid w:val="00D80503"/>
    <w:rsid w:val="00D8699A"/>
    <w:rsid w:val="00D9492F"/>
    <w:rsid w:val="00DB7494"/>
    <w:rsid w:val="00DD47DE"/>
    <w:rsid w:val="00DF1C4A"/>
    <w:rsid w:val="00DF594C"/>
    <w:rsid w:val="00E02B57"/>
    <w:rsid w:val="00E1603A"/>
    <w:rsid w:val="00E264EE"/>
    <w:rsid w:val="00E32F67"/>
    <w:rsid w:val="00E36B71"/>
    <w:rsid w:val="00E47BD8"/>
    <w:rsid w:val="00E62712"/>
    <w:rsid w:val="00E839DC"/>
    <w:rsid w:val="00E9149D"/>
    <w:rsid w:val="00EA0E27"/>
    <w:rsid w:val="00EA24D1"/>
    <w:rsid w:val="00EB450C"/>
    <w:rsid w:val="00EB6813"/>
    <w:rsid w:val="00ED26BE"/>
    <w:rsid w:val="00F006FC"/>
    <w:rsid w:val="00F2445B"/>
    <w:rsid w:val="00F27904"/>
    <w:rsid w:val="00F47540"/>
    <w:rsid w:val="00F475EF"/>
    <w:rsid w:val="00F50220"/>
    <w:rsid w:val="00F76DE3"/>
    <w:rsid w:val="00F97193"/>
    <w:rsid w:val="00F97264"/>
    <w:rsid w:val="00FA0FBB"/>
    <w:rsid w:val="00FB46AF"/>
    <w:rsid w:val="00FC4083"/>
    <w:rsid w:val="00FD0BE8"/>
    <w:rsid w:val="00FD7655"/>
    <w:rsid w:val="00FE703D"/>
    <w:rsid w:val="00FF08D3"/>
    <w:rsid w:val="00FF7BCC"/>
    <w:rsid w:val="21762F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3">
    <w:name w:val="Date"/>
    <w:basedOn w:val="1"/>
    <w:next w:val="1"/>
    <w:link w:val="18"/>
    <w:uiPriority w:val="0"/>
    <w:pPr>
      <w:ind w:left="100" w:leftChars="2500"/>
    </w:pPr>
  </w:style>
  <w:style w:type="paragraph" w:styleId="4">
    <w:name w:val="Body Text Indent 2"/>
    <w:basedOn w:val="1"/>
    <w:uiPriority w:val="0"/>
    <w:pPr>
      <w:ind w:firstLine="600" w:firstLineChars="200"/>
    </w:pPr>
    <w:rPr>
      <w:rFonts w:ascii="仿宋_GB2312"/>
      <w:sz w:val="30"/>
    </w:rPr>
  </w:style>
  <w:style w:type="paragraph" w:styleId="5">
    <w:name w:val="Balloon Text"/>
    <w:basedOn w:val="1"/>
    <w:link w:val="16"/>
    <w:uiPriority w:val="0"/>
    <w:rPr>
      <w:sz w:val="18"/>
      <w:szCs w:val="18"/>
    </w:rPr>
  </w:style>
  <w:style w:type="paragraph" w:styleId="6">
    <w:name w:val="footer"/>
    <w:basedOn w:val="1"/>
    <w:link w:val="17"/>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 w:type="character" w:styleId="11">
    <w:name w:val="page number"/>
    <w:basedOn w:val="10"/>
    <w:uiPriority w:val="0"/>
  </w:style>
  <w:style w:type="paragraph" w:customStyle="1" w:styleId="12">
    <w:name w:val="Normal (Web)"/>
    <w:basedOn w:val="1"/>
    <w:uiPriority w:val="0"/>
    <w:pPr>
      <w:widowControl/>
      <w:spacing w:before="100" w:beforeAutospacing="1" w:after="100" w:afterAutospacing="1"/>
      <w:jc w:val="left"/>
    </w:pPr>
    <w:rPr>
      <w:rFonts w:hint="eastAsia" w:eastAsia="宋体"/>
      <w:sz w:val="24"/>
      <w:szCs w:val="20"/>
    </w:rPr>
  </w:style>
  <w:style w:type="paragraph" w:customStyle="1" w:styleId="13">
    <w:name w:val="Char"/>
    <w:basedOn w:val="1"/>
    <w:uiPriority w:val="0"/>
    <w:rPr>
      <w:rFonts w:eastAsia="宋体"/>
      <w:sz w:val="21"/>
      <w:szCs w:val="20"/>
    </w:rPr>
  </w:style>
  <w:style w:type="paragraph" w:customStyle="1" w:styleId="14">
    <w:name w:val=" Char Char"/>
    <w:basedOn w:val="1"/>
    <w:uiPriority w:val="0"/>
    <w:rPr>
      <w:rFonts w:eastAsia="宋体"/>
      <w:sz w:val="21"/>
      <w:szCs w:val="20"/>
    </w:rPr>
  </w:style>
  <w:style w:type="paragraph" w:customStyle="1" w:styleId="15">
    <w:name w:val="p0"/>
    <w:basedOn w:val="1"/>
    <w:uiPriority w:val="0"/>
    <w:pPr>
      <w:widowControl/>
    </w:pPr>
    <w:rPr>
      <w:rFonts w:ascii="Calibri" w:hAnsi="Calibri" w:eastAsia="宋体" w:cs="宋体"/>
      <w:kern w:val="0"/>
      <w:sz w:val="21"/>
      <w:szCs w:val="21"/>
    </w:rPr>
  </w:style>
  <w:style w:type="character" w:customStyle="1" w:styleId="16">
    <w:name w:val="批注框文本 Char"/>
    <w:link w:val="5"/>
    <w:uiPriority w:val="0"/>
    <w:rPr>
      <w:rFonts w:eastAsia="仿宋_GB2312"/>
      <w:kern w:val="2"/>
      <w:sz w:val="18"/>
      <w:szCs w:val="18"/>
    </w:rPr>
  </w:style>
  <w:style w:type="character" w:customStyle="1" w:styleId="17">
    <w:name w:val="页脚 Char"/>
    <w:link w:val="6"/>
    <w:uiPriority w:val="0"/>
    <w:rPr>
      <w:rFonts w:eastAsia="仿宋_GB2312"/>
      <w:kern w:val="2"/>
      <w:sz w:val="18"/>
      <w:szCs w:val="18"/>
    </w:rPr>
  </w:style>
  <w:style w:type="character" w:customStyle="1" w:styleId="18">
    <w:name w:val="日期 Char"/>
    <w:link w:val="3"/>
    <w:uiPriority w:val="0"/>
    <w:rPr>
      <w:rFonts w:eastAsia="仿宋_GB2312"/>
      <w:kern w:val="2"/>
      <w:sz w:val="32"/>
      <w:szCs w:val="24"/>
    </w:rPr>
  </w:style>
  <w:style w:type="character" w:customStyle="1" w:styleId="19">
    <w:name w:val="标题 1 Char"/>
    <w:link w:val="2"/>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89</Words>
  <Characters>508</Characters>
  <Lines>4</Lines>
  <Paragraphs>1</Paragraphs>
  <TotalTime>0</TotalTime>
  <ScaleCrop>false</ScaleCrop>
  <LinksUpToDate>false</LinksUpToDate>
  <CharactersWithSpaces>596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2025-01-13T03:16:00Z</dcterms:created>
  <dc:creator>胡群芳</dc:creator>
  <cp:lastModifiedBy>Administrator</cp:lastModifiedBy>
  <cp:lastPrinted>2025-03-12T01:14:00Z</cp:lastPrinted>
  <dcterms:modified xsi:type="dcterms:W3CDTF">2025-04-25T08:10:52Z</dcterms:modified>
  <dc:title>类别标记号：B</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