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方正小标宋简体" w:eastAsia="方正小标宋简体"/>
          <w:color w:val="FF0000"/>
          <w:spacing w:val="140"/>
          <w:sz w:val="108"/>
          <w:szCs w:val="108"/>
        </w:rPr>
      </w:pPr>
      <w:r>
        <w:rPr>
          <w:rFonts w:hint="eastAsia" w:ascii="方正小标宋简体" w:eastAsia="方正小标宋简体"/>
          <w:color w:val="FF0000"/>
          <w:spacing w:val="140"/>
          <w:sz w:val="108"/>
          <w:szCs w:val="108"/>
        </w:rPr>
        <w:t>慈溪市财政局</w:t>
      </w:r>
    </w:p>
    <w:p>
      <w:pPr>
        <w:rPr>
          <w:rFonts w:hint="eastAsia"/>
        </w:rPr>
      </w:pPr>
    </w:p>
    <w:p>
      <w:pPr>
        <w:rPr>
          <w:rFonts w:hint="eastAsia"/>
        </w:rPr>
      </w:pPr>
      <w:r>
        <w:rPr>
          <w:rFonts w:hint="eastAsia" w:ascii="方正小标宋简体" w:eastAsia="方正小标宋简体"/>
          <w:color w:val="FF0000"/>
          <w:sz w:val="84"/>
          <w:szCs w:val="84"/>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79745" cy="0"/>
                <wp:effectExtent l="0" t="9525" r="1905" b="9525"/>
                <wp:wrapNone/>
                <wp:docPr id="1" name="直线 4"/>
                <wp:cNvGraphicFramePr/>
                <a:graphic xmlns:a="http://schemas.openxmlformats.org/drawingml/2006/main">
                  <a:graphicData uri="http://schemas.microsoft.com/office/word/2010/wordprocessingShape">
                    <wps:wsp>
                      <wps:cNvSpPr/>
                      <wps:spPr>
                        <a:xfrm>
                          <a:off x="0" y="0"/>
                          <a:ext cx="55797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pt;height:0pt;width:439.35pt;z-index:251659264;mso-width-relative:page;mso-height-relative:page;" filled="f" stroked="t" coordsize="21600,21600" o:gfxdata="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YUo40gAAAAIBAAAPAAAAAAAAAAEAIAAAACIAAABkcnMv&#10;ZG93bnJldi54bWxQSwECFAAUAAAACACHTuJAorYfyNABAACOAwAADgAAAAAAAAABACAAAAAhAQAA&#10;ZHJzL2Uyb0RvYy54bWxQSwUGAAAAAAYABgBZAQAAYwUAAAAA&#10;">
                <v:fill on="f" focussize="0,0"/>
                <v:stroke weight="1.5pt" color="#FF0000" joinstyle="round"/>
                <v:imagedata o:title=""/>
                <o:lock v:ext="edit" aspectratio="f"/>
              </v:line>
            </w:pict>
          </mc:Fallback>
        </mc:AlternateConten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关于市十八届人大四次会议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第4</w:t>
      </w:r>
      <w:r>
        <w:rPr>
          <w:rFonts w:ascii="方正小标宋简体" w:eastAsia="方正小标宋简体"/>
          <w:sz w:val="44"/>
          <w:szCs w:val="44"/>
        </w:rPr>
        <w:t>8</w:t>
      </w:r>
      <w:r>
        <w:rPr>
          <w:rFonts w:hint="eastAsia" w:ascii="方正小标宋简体" w:eastAsia="方正小标宋简体"/>
          <w:sz w:val="44"/>
          <w:szCs w:val="44"/>
        </w:rPr>
        <w:t>号建议的协办意见</w:t>
      </w:r>
    </w:p>
    <w:p>
      <w:pPr>
        <w:spacing w:line="560" w:lineRule="exact"/>
        <w:rPr>
          <w:rFonts w:ascii="仿宋_GB2312"/>
        </w:rPr>
      </w:pPr>
    </w:p>
    <w:p>
      <w:pPr>
        <w:spacing w:line="560" w:lineRule="exact"/>
        <w:rPr>
          <w:rFonts w:hint="eastAsia" w:ascii="仿宋_GB2312"/>
        </w:rPr>
      </w:pPr>
      <w:r>
        <w:rPr>
          <w:rFonts w:hint="eastAsia" w:ascii="仿宋_GB2312"/>
        </w:rPr>
        <w:t>市人力社保局：</w:t>
      </w:r>
    </w:p>
    <w:p>
      <w:pPr>
        <w:autoSpaceDE w:val="0"/>
        <w:snapToGrid w:val="0"/>
        <w:spacing w:line="560" w:lineRule="exact"/>
        <w:ind w:firstLine="632" w:firstLineChars="200"/>
        <w:rPr>
          <w:rFonts w:hint="eastAsia" w:ascii="仿宋_GB2312" w:hAnsi="方正小标宋简体" w:cs="方正小标宋简体"/>
          <w:sz w:val="44"/>
          <w:szCs w:val="44"/>
        </w:rPr>
      </w:pPr>
      <w:r>
        <w:rPr>
          <w:rFonts w:hint="eastAsia" w:ascii="仿宋_GB2312" w:hAnsi="仿宋" w:cs="仿宋"/>
          <w:szCs w:val="32"/>
        </w:rPr>
        <w:t>陈益女代表提出的《关于提高临聘人员待遇的建议》已收悉，现提出如下协办意见：</w:t>
      </w:r>
    </w:p>
    <w:p>
      <w:pPr>
        <w:spacing w:line="560" w:lineRule="exact"/>
        <w:ind w:firstLine="645"/>
        <w:rPr>
          <w:rFonts w:hint="eastAsia" w:ascii="仿宋_GB2312"/>
        </w:rPr>
      </w:pPr>
      <w:r>
        <w:rPr>
          <w:rFonts w:hint="eastAsia" w:ascii="仿宋_GB2312"/>
        </w:rPr>
        <w:t>临聘人员待遇的提高受到经济环境、行业限制、市场供需、政府约束、意识提升、能力素质等各方面因素的影响，需要全社会力量的共同参与，目前市财政主要是通过以下几点，做好了全市行政事业单位编外人员以及农村社区专职社工的工资待遇保障。</w:t>
      </w:r>
    </w:p>
    <w:p>
      <w:pPr>
        <w:spacing w:line="560" w:lineRule="exact"/>
        <w:ind w:firstLine="645"/>
        <w:rPr>
          <w:rFonts w:hint="eastAsia" w:ascii="仿宋_GB2312"/>
        </w:rPr>
      </w:pPr>
      <w:r>
        <w:rPr>
          <w:rFonts w:hint="eastAsia" w:ascii="仿宋_GB2312"/>
          <w:b/>
          <w:bCs/>
        </w:rPr>
        <w:t>一是建章立制，确保工资待遇平等发放</w:t>
      </w:r>
      <w:r>
        <w:rPr>
          <w:rFonts w:hint="eastAsia" w:ascii="仿宋_GB2312"/>
        </w:rPr>
        <w:t>。我市于2019年制定了《关于调整市级机关事业单位编外用工岗位类别和薪酬标准等有关事项的通知》，针对编外人员的岗位类别制定了相应的薪酬保障标准，建立全市统一的工资指导线，确保待遇发放公平性。另外对于社区农村专职社工，我市出台了《慈溪市城乡社区工作者一体统筹管理试行办法》，建立了3岗18级的薪酬体系，落实市镇两级财政保障，确保发放到位。</w:t>
      </w:r>
    </w:p>
    <w:p>
      <w:pPr>
        <w:spacing w:line="560" w:lineRule="exact"/>
        <w:ind w:firstLine="645"/>
        <w:rPr>
          <w:rFonts w:hint="eastAsia" w:ascii="仿宋_GB2312"/>
        </w:rPr>
      </w:pPr>
      <w:r>
        <w:rPr>
          <w:rFonts w:hint="eastAsia" w:ascii="仿宋_GB2312"/>
          <w:b/>
          <w:bCs/>
        </w:rPr>
        <w:t>二是及时调整，确保社会保险按规发放。</w:t>
      </w:r>
      <w:r>
        <w:rPr>
          <w:rFonts w:hint="eastAsia" w:ascii="仿宋_GB2312"/>
        </w:rPr>
        <w:t>每年市财政根据浙江省加权平均工资的变化及时调整五险一金缴纳基数，由各部门单位据此编制预算，确保编外人员社会保险缴纳合规合法、充足到位。</w:t>
      </w:r>
    </w:p>
    <w:p>
      <w:pPr>
        <w:spacing w:line="560" w:lineRule="exact"/>
        <w:ind w:firstLine="645"/>
        <w:rPr>
          <w:rFonts w:hint="eastAsia" w:ascii="仿宋_GB2312" w:hAnsi="宋体"/>
          <w:szCs w:val="32"/>
        </w:rPr>
      </w:pPr>
      <w:r>
        <w:rPr>
          <w:rFonts w:hint="eastAsia" w:ascii="仿宋_GB2312"/>
          <w:b/>
          <w:bCs/>
        </w:rPr>
        <w:t>三是立足实际，鼓励福利待遇按实享受。</w:t>
      </w:r>
      <w:r>
        <w:rPr>
          <w:rFonts w:hint="eastAsia" w:ascii="仿宋_GB2312"/>
        </w:rPr>
        <w:t>我市行政事业单位</w:t>
      </w:r>
      <w:r>
        <w:rPr>
          <w:rFonts w:hint="eastAsia" w:ascii="仿宋_GB2312" w:hAnsi="宋体"/>
          <w:szCs w:val="32"/>
        </w:rPr>
        <w:t>临聘人员进入单位工会，鼓励工会参照正式在编员工让编外员工享受节假日慰问、春秋游、疗休养等工会福利。也鼓励各单位创造培训机会，让临聘人员根据自己的岗位需求参与相应条线的培训，提升业务素质等。</w:t>
      </w:r>
    </w:p>
    <w:p>
      <w:pPr>
        <w:spacing w:line="560" w:lineRule="exact"/>
        <w:ind w:firstLine="645"/>
        <w:rPr>
          <w:rFonts w:hint="eastAsia" w:ascii="仿宋_GB2312" w:hAnsi="宋体"/>
          <w:szCs w:val="32"/>
        </w:rPr>
      </w:pPr>
      <w:r>
        <w:rPr>
          <w:rFonts w:hint="eastAsia" w:ascii="仿宋_GB2312" w:hAnsi="宋体"/>
          <w:szCs w:val="32"/>
        </w:rPr>
        <w:t>市财政从2024年起将编外人员信息纳入智慧财政系统管理，相关经费纳入部门年度预算，并实行国库集中支付，确保资金直达个人账户，从技术手段上确保工资福利政策落实到位。</w:t>
      </w:r>
    </w:p>
    <w:p>
      <w:pPr>
        <w:spacing w:line="560" w:lineRule="exact"/>
        <w:ind w:firstLine="645"/>
        <w:rPr>
          <w:rFonts w:hint="eastAsia" w:ascii="仿宋_GB2312" w:hAnsi="仿宋_GB2312" w:cs="仿宋_GB2312"/>
          <w:szCs w:val="32"/>
        </w:rPr>
      </w:pPr>
      <w:r>
        <w:rPr>
          <w:rFonts w:hint="eastAsia" w:ascii="仿宋_GB2312" w:hAnsi="仿宋" w:cs="仿宋"/>
          <w:szCs w:val="32"/>
        </w:rPr>
        <w:t>在目前减员增效，严控编外人员的形式下，若需要提高</w:t>
      </w:r>
      <w:r>
        <w:rPr>
          <w:rFonts w:hint="eastAsia" w:ascii="仿宋_GB2312"/>
        </w:rPr>
        <w:t>临聘人员待遇</w:t>
      </w:r>
      <w:r>
        <w:rPr>
          <w:rFonts w:hint="eastAsia" w:ascii="仿宋_GB2312" w:hAnsi="仿宋" w:cs="仿宋"/>
          <w:szCs w:val="32"/>
        </w:rPr>
        <w:t>，</w:t>
      </w:r>
      <w:r>
        <w:rPr>
          <w:rFonts w:hint="eastAsia" w:ascii="仿宋_GB2312" w:hAnsi="仿宋_GB2312" w:cs="仿宋_GB2312"/>
          <w:szCs w:val="32"/>
        </w:rPr>
        <w:t>市财政将会同相关部门积极开展政策前期调研工作，为市政府出台相关政策做好参谋。</w:t>
      </w:r>
    </w:p>
    <w:p>
      <w:pPr>
        <w:spacing w:line="560" w:lineRule="exact"/>
        <w:ind w:firstLine="645"/>
        <w:rPr>
          <w:rFonts w:hint="eastAsia" w:ascii="仿宋_GB2312"/>
        </w:rPr>
      </w:pPr>
    </w:p>
    <w:p>
      <w:pPr>
        <w:spacing w:line="560" w:lineRule="exact"/>
        <w:ind w:firstLine="632" w:firstLineChars="200"/>
        <w:rPr>
          <w:rFonts w:hint="eastAsia" w:ascii="仿宋_GB2312"/>
        </w:rPr>
      </w:pPr>
      <w:r>
        <w:rPr>
          <w:rFonts w:hint="eastAsia" w:ascii="仿宋_GB2312"/>
        </w:rPr>
        <w:t>　　　　　　　　　　　　　        慈溪市财政局</w:t>
      </w:r>
    </w:p>
    <w:p>
      <w:pPr>
        <w:spacing w:line="560" w:lineRule="exact"/>
        <w:ind w:firstLine="645"/>
        <w:rPr>
          <w:rFonts w:hint="eastAsia" w:ascii="仿宋_GB2312"/>
        </w:rPr>
      </w:pPr>
      <w:r>
        <w:rPr>
          <w:rFonts w:hint="eastAsia" w:ascii="仿宋_GB2312"/>
        </w:rPr>
        <w:t>　　　　　　　　　　            2025年4月14日</w:t>
      </w:r>
    </w:p>
    <w:p>
      <w:pPr>
        <w:spacing w:line="560" w:lineRule="exact"/>
        <w:rPr>
          <w:rFonts w:hint="eastAsia" w:ascii="仿宋_GB2312"/>
        </w:rPr>
      </w:pPr>
      <w:r>
        <w:rPr>
          <w:rFonts w:hint="eastAsia" w:ascii="仿宋_GB2312"/>
        </w:rPr>
        <w:t>　　联 系 人：杨旭兰</w:t>
      </w:r>
    </w:p>
    <w:p>
      <w:pPr>
        <w:spacing w:line="560" w:lineRule="exact"/>
        <w:rPr>
          <w:rFonts w:hint="eastAsia" w:ascii="仿宋_GB2312"/>
        </w:rPr>
      </w:pPr>
      <w:r>
        <w:rPr>
          <w:rFonts w:hint="eastAsia" w:ascii="仿宋_GB2312"/>
        </w:rPr>
        <w:t>　　联系电话：558422</w:t>
      </w:r>
    </w:p>
    <w:sectPr>
      <w:footerReference r:id="rId3" w:type="default"/>
      <w:footerReference r:id="rId4" w:type="even"/>
      <w:pgSz w:w="11906" w:h="16838"/>
      <w:pgMar w:top="2098" w:right="1474" w:bottom="1985" w:left="1588" w:header="851" w:footer="1701"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rPr>
        <w:rStyle w:val="11"/>
        <w:rFonts w:hint="eastAsia"/>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rFonts w:hint="eastAsia"/>
        <w:sz w:val="28"/>
        <w:szCs w:val="28"/>
        <w:lang/>
      </w:rPr>
      <w:t>１</w:t>
    </w:r>
    <w:r>
      <w:rPr>
        <w:rStyle w:val="11"/>
        <w:sz w:val="28"/>
        <w:szCs w:val="28"/>
      </w:rPr>
      <w:fldChar w:fldCharType="end"/>
    </w:r>
    <w:r>
      <w:rPr>
        <w:rStyle w:val="11"/>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1"/>
        <w:rFonts w:hint="eastAsia"/>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rFonts w:hint="eastAsia"/>
        <w:sz w:val="28"/>
        <w:szCs w:val="28"/>
        <w:lang/>
      </w:rPr>
      <w:t>２</w:t>
    </w:r>
    <w:r>
      <w:rPr>
        <w:rStyle w:val="11"/>
        <w:sz w:val="28"/>
        <w:szCs w:val="28"/>
      </w:rPr>
      <w:fldChar w:fldCharType="end"/>
    </w:r>
    <w:r>
      <w:rPr>
        <w:rStyle w:val="11"/>
        <w:rFonts w:hint="eastAsia"/>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28"/>
    <w:rsid w:val="0001081D"/>
    <w:rsid w:val="00037C77"/>
    <w:rsid w:val="0009040F"/>
    <w:rsid w:val="00090C8D"/>
    <w:rsid w:val="000A19FC"/>
    <w:rsid w:val="000A275B"/>
    <w:rsid w:val="000C1BFE"/>
    <w:rsid w:val="000E5502"/>
    <w:rsid w:val="000F71C6"/>
    <w:rsid w:val="00101C37"/>
    <w:rsid w:val="00125EC5"/>
    <w:rsid w:val="00163F64"/>
    <w:rsid w:val="00166282"/>
    <w:rsid w:val="001752AB"/>
    <w:rsid w:val="0017690D"/>
    <w:rsid w:val="0018288A"/>
    <w:rsid w:val="00184E74"/>
    <w:rsid w:val="001B0F8A"/>
    <w:rsid w:val="00202B3F"/>
    <w:rsid w:val="002056F0"/>
    <w:rsid w:val="0022486A"/>
    <w:rsid w:val="0025427F"/>
    <w:rsid w:val="00254293"/>
    <w:rsid w:val="002614B0"/>
    <w:rsid w:val="0026550C"/>
    <w:rsid w:val="00275622"/>
    <w:rsid w:val="00290B72"/>
    <w:rsid w:val="002E4D15"/>
    <w:rsid w:val="002F1CA8"/>
    <w:rsid w:val="00316E4B"/>
    <w:rsid w:val="00322AB2"/>
    <w:rsid w:val="00325EDB"/>
    <w:rsid w:val="003445F4"/>
    <w:rsid w:val="00346F28"/>
    <w:rsid w:val="0036251B"/>
    <w:rsid w:val="00364BE4"/>
    <w:rsid w:val="00371C76"/>
    <w:rsid w:val="003814CE"/>
    <w:rsid w:val="00422267"/>
    <w:rsid w:val="00437B0A"/>
    <w:rsid w:val="00450B59"/>
    <w:rsid w:val="0048483D"/>
    <w:rsid w:val="004A6F18"/>
    <w:rsid w:val="005137A1"/>
    <w:rsid w:val="00520B72"/>
    <w:rsid w:val="00530547"/>
    <w:rsid w:val="00550CAA"/>
    <w:rsid w:val="00564C3B"/>
    <w:rsid w:val="005924AA"/>
    <w:rsid w:val="005A2F32"/>
    <w:rsid w:val="005A544F"/>
    <w:rsid w:val="005A586F"/>
    <w:rsid w:val="005C52EC"/>
    <w:rsid w:val="005E496E"/>
    <w:rsid w:val="005E4AD4"/>
    <w:rsid w:val="005F1409"/>
    <w:rsid w:val="005F34F5"/>
    <w:rsid w:val="00604688"/>
    <w:rsid w:val="00625548"/>
    <w:rsid w:val="00626C96"/>
    <w:rsid w:val="00637D2C"/>
    <w:rsid w:val="00654210"/>
    <w:rsid w:val="006967C0"/>
    <w:rsid w:val="00696AA7"/>
    <w:rsid w:val="006A4E2B"/>
    <w:rsid w:val="006C3D96"/>
    <w:rsid w:val="006E191D"/>
    <w:rsid w:val="006E6672"/>
    <w:rsid w:val="00712DD1"/>
    <w:rsid w:val="00745179"/>
    <w:rsid w:val="007461D8"/>
    <w:rsid w:val="00751687"/>
    <w:rsid w:val="007627AB"/>
    <w:rsid w:val="00762F79"/>
    <w:rsid w:val="00765C54"/>
    <w:rsid w:val="00766473"/>
    <w:rsid w:val="007769EB"/>
    <w:rsid w:val="007B4C83"/>
    <w:rsid w:val="00820549"/>
    <w:rsid w:val="0083378F"/>
    <w:rsid w:val="008442ED"/>
    <w:rsid w:val="00895284"/>
    <w:rsid w:val="008E22FC"/>
    <w:rsid w:val="008E4B4B"/>
    <w:rsid w:val="008F6537"/>
    <w:rsid w:val="00906214"/>
    <w:rsid w:val="00926D8C"/>
    <w:rsid w:val="00930540"/>
    <w:rsid w:val="00942867"/>
    <w:rsid w:val="00960230"/>
    <w:rsid w:val="00967D5C"/>
    <w:rsid w:val="009917AB"/>
    <w:rsid w:val="009B0497"/>
    <w:rsid w:val="009B0B4F"/>
    <w:rsid w:val="009B1A0B"/>
    <w:rsid w:val="009C05D1"/>
    <w:rsid w:val="009D3502"/>
    <w:rsid w:val="00A00CC0"/>
    <w:rsid w:val="00A13D60"/>
    <w:rsid w:val="00A22646"/>
    <w:rsid w:val="00A25112"/>
    <w:rsid w:val="00A40D14"/>
    <w:rsid w:val="00A42AE5"/>
    <w:rsid w:val="00A62DB7"/>
    <w:rsid w:val="00A74523"/>
    <w:rsid w:val="00A81BEC"/>
    <w:rsid w:val="00A81ECC"/>
    <w:rsid w:val="00A84C63"/>
    <w:rsid w:val="00A905A1"/>
    <w:rsid w:val="00A940DA"/>
    <w:rsid w:val="00AA0021"/>
    <w:rsid w:val="00AA2A6E"/>
    <w:rsid w:val="00AB17B0"/>
    <w:rsid w:val="00AD0B76"/>
    <w:rsid w:val="00AE11B6"/>
    <w:rsid w:val="00AF1D93"/>
    <w:rsid w:val="00AF63C0"/>
    <w:rsid w:val="00B00117"/>
    <w:rsid w:val="00B0428C"/>
    <w:rsid w:val="00B069F8"/>
    <w:rsid w:val="00B2107A"/>
    <w:rsid w:val="00B22BF9"/>
    <w:rsid w:val="00B24954"/>
    <w:rsid w:val="00B2614D"/>
    <w:rsid w:val="00B31D29"/>
    <w:rsid w:val="00B402BA"/>
    <w:rsid w:val="00B406DD"/>
    <w:rsid w:val="00B73A43"/>
    <w:rsid w:val="00B75556"/>
    <w:rsid w:val="00B8273A"/>
    <w:rsid w:val="00B94307"/>
    <w:rsid w:val="00BA492E"/>
    <w:rsid w:val="00BE2723"/>
    <w:rsid w:val="00BE585A"/>
    <w:rsid w:val="00BF5424"/>
    <w:rsid w:val="00C21013"/>
    <w:rsid w:val="00C2186D"/>
    <w:rsid w:val="00C22288"/>
    <w:rsid w:val="00C236D4"/>
    <w:rsid w:val="00C33447"/>
    <w:rsid w:val="00C509B6"/>
    <w:rsid w:val="00C620D9"/>
    <w:rsid w:val="00C8446F"/>
    <w:rsid w:val="00C84891"/>
    <w:rsid w:val="00CA314B"/>
    <w:rsid w:val="00CB08E4"/>
    <w:rsid w:val="00CB165C"/>
    <w:rsid w:val="00CB1DD7"/>
    <w:rsid w:val="00CD0DEF"/>
    <w:rsid w:val="00CE6391"/>
    <w:rsid w:val="00CF712F"/>
    <w:rsid w:val="00D1551A"/>
    <w:rsid w:val="00D46E5E"/>
    <w:rsid w:val="00D72A9F"/>
    <w:rsid w:val="00D80503"/>
    <w:rsid w:val="00D81F98"/>
    <w:rsid w:val="00D8699A"/>
    <w:rsid w:val="00D9492F"/>
    <w:rsid w:val="00DB7494"/>
    <w:rsid w:val="00DD47DE"/>
    <w:rsid w:val="00DE36B5"/>
    <w:rsid w:val="00DF1C4A"/>
    <w:rsid w:val="00DF594C"/>
    <w:rsid w:val="00E1603A"/>
    <w:rsid w:val="00E264EE"/>
    <w:rsid w:val="00E32F67"/>
    <w:rsid w:val="00E36B71"/>
    <w:rsid w:val="00E47BD8"/>
    <w:rsid w:val="00E62712"/>
    <w:rsid w:val="00E839DC"/>
    <w:rsid w:val="00EA24D1"/>
    <w:rsid w:val="00EB450C"/>
    <w:rsid w:val="00EB6813"/>
    <w:rsid w:val="00ED26BE"/>
    <w:rsid w:val="00F006FC"/>
    <w:rsid w:val="00F2445B"/>
    <w:rsid w:val="00F47540"/>
    <w:rsid w:val="00F50220"/>
    <w:rsid w:val="00F76DE3"/>
    <w:rsid w:val="00F97193"/>
    <w:rsid w:val="00F97264"/>
    <w:rsid w:val="00FA0FBB"/>
    <w:rsid w:val="00FB46AF"/>
    <w:rsid w:val="00FC4083"/>
    <w:rsid w:val="00FD0BE8"/>
    <w:rsid w:val="00FD7655"/>
    <w:rsid w:val="00FE703D"/>
    <w:rsid w:val="00FF7BCC"/>
    <w:rsid w:val="1192161F"/>
    <w:rsid w:val="1CCE4D7A"/>
    <w:rsid w:val="20B13E57"/>
    <w:rsid w:val="3247061E"/>
    <w:rsid w:val="48596F25"/>
    <w:rsid w:val="52161C0C"/>
    <w:rsid w:val="5FB5AF51"/>
    <w:rsid w:val="61F8102F"/>
    <w:rsid w:val="63DA6D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Date"/>
    <w:basedOn w:val="1"/>
    <w:next w:val="1"/>
    <w:link w:val="17"/>
    <w:uiPriority w:val="0"/>
    <w:pPr>
      <w:ind w:left="100" w:leftChars="2500"/>
    </w:pPr>
  </w:style>
  <w:style w:type="paragraph" w:styleId="4">
    <w:name w:val="Body Text Indent 2"/>
    <w:basedOn w:val="1"/>
    <w:uiPriority w:val="0"/>
    <w:pPr>
      <w:ind w:firstLine="600" w:firstLineChars="200"/>
    </w:pPr>
    <w:rPr>
      <w:rFonts w:ascii="仿宋_GB2312"/>
      <w:sz w:val="30"/>
    </w:rPr>
  </w:style>
  <w:style w:type="paragraph" w:styleId="5">
    <w:name w:val="Balloon Text"/>
    <w:basedOn w:val="1"/>
    <w:link w:val="18"/>
    <w:uiPriority w:val="0"/>
    <w:rPr>
      <w:sz w:val="18"/>
      <w:szCs w:val="18"/>
    </w:rPr>
  </w:style>
  <w:style w:type="paragraph" w:styleId="6">
    <w:name w:val="footer"/>
    <w:basedOn w:val="1"/>
    <w:link w:val="19"/>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styleId="11">
    <w:name w:val="page number"/>
    <w:uiPriority w:val="0"/>
  </w:style>
  <w:style w:type="paragraph" w:customStyle="1" w:styleId="12">
    <w:name w:val="p0"/>
    <w:basedOn w:val="1"/>
    <w:uiPriority w:val="0"/>
    <w:pPr>
      <w:widowControl/>
    </w:pPr>
    <w:rPr>
      <w:rFonts w:ascii="Calibri" w:hAnsi="Calibri" w:eastAsia="宋体" w:cs="宋体"/>
      <w:kern w:val="0"/>
      <w:sz w:val="21"/>
      <w:szCs w:val="21"/>
    </w:rPr>
  </w:style>
  <w:style w:type="paragraph" w:customStyle="1" w:styleId="13">
    <w:name w:val="Normal (Web)"/>
    <w:basedOn w:val="1"/>
    <w:uiPriority w:val="0"/>
    <w:pPr>
      <w:widowControl/>
      <w:spacing w:before="100" w:beforeAutospacing="1" w:after="100" w:afterAutospacing="1"/>
      <w:jc w:val="left"/>
    </w:pPr>
    <w:rPr>
      <w:rFonts w:hint="eastAsia" w:eastAsia="宋体"/>
      <w:sz w:val="24"/>
      <w:szCs w:val="20"/>
    </w:rPr>
  </w:style>
  <w:style w:type="paragraph" w:customStyle="1" w:styleId="14">
    <w:name w:val="Char"/>
    <w:basedOn w:val="1"/>
    <w:uiPriority w:val="0"/>
    <w:rPr>
      <w:rFonts w:eastAsia="宋体"/>
      <w:sz w:val="21"/>
      <w:szCs w:val="20"/>
    </w:rPr>
  </w:style>
  <w:style w:type="paragraph" w:customStyle="1" w:styleId="15">
    <w:name w:val=" Char Char"/>
    <w:basedOn w:val="1"/>
    <w:uiPriority w:val="0"/>
    <w:rPr>
      <w:rFonts w:eastAsia="宋体"/>
      <w:sz w:val="21"/>
      <w:szCs w:val="20"/>
    </w:rPr>
  </w:style>
  <w:style w:type="character" w:customStyle="1" w:styleId="16">
    <w:name w:val="标题 1 Char"/>
    <w:link w:val="2"/>
    <w:uiPriority w:val="9"/>
    <w:rPr>
      <w:rFonts w:ascii="Calibri" w:hAnsi="Calibri"/>
      <w:b/>
      <w:bCs/>
      <w:kern w:val="44"/>
      <w:sz w:val="44"/>
      <w:szCs w:val="44"/>
    </w:rPr>
  </w:style>
  <w:style w:type="character" w:customStyle="1" w:styleId="17">
    <w:name w:val="日期 Char"/>
    <w:link w:val="3"/>
    <w:uiPriority w:val="0"/>
    <w:rPr>
      <w:rFonts w:eastAsia="仿宋_GB2312"/>
      <w:kern w:val="2"/>
      <w:sz w:val="32"/>
      <w:szCs w:val="24"/>
    </w:rPr>
  </w:style>
  <w:style w:type="character" w:customStyle="1" w:styleId="18">
    <w:name w:val="批注框文本 Char"/>
    <w:link w:val="5"/>
    <w:uiPriority w:val="0"/>
    <w:rPr>
      <w:rFonts w:eastAsia="仿宋_GB2312"/>
      <w:kern w:val="2"/>
      <w:sz w:val="18"/>
      <w:szCs w:val="18"/>
    </w:rPr>
  </w:style>
  <w:style w:type="character" w:customStyle="1" w:styleId="19">
    <w:name w:val="页脚 Char"/>
    <w:link w:val="6"/>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123</Words>
  <Characters>705</Characters>
  <Lines>5</Lines>
  <Paragraphs>1</Paragraphs>
  <TotalTime>0</TotalTime>
  <ScaleCrop>false</ScaleCrop>
  <LinksUpToDate>false</LinksUpToDate>
  <CharactersWithSpaces>827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2025-01-13T03:16:00Z</dcterms:created>
  <dc:creator>胡群芳</dc:creator>
  <cp:lastModifiedBy>Administrator</cp:lastModifiedBy>
  <cp:lastPrinted>2025-03-12T01:14:00Z</cp:lastPrinted>
  <dcterms:modified xsi:type="dcterms:W3CDTF">2025-04-25T07:57:42Z</dcterms:modified>
  <dc:title>类别标记号：B</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4E7EC73BCA00461334F6FC67C902DE30_42</vt:lpwstr>
  </property>
  <property fmtid="{D5CDD505-2E9C-101B-9397-08002B2CF9AE}" pid="4" name="KSOTemplateDocerSaveRecord">
    <vt:lpwstr>eyJoZGlkIjoiNmQ0ZTdjODA1MDQ5OWIxNzY5MDA5ZDg2MjNkYTA2MTkiLCJ1c2VySWQiOiIzNzQ5OTM4OTQifQ==</vt:lpwstr>
  </property>
</Properties>
</file>