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长城小标宋体" w:eastAsia="长城小标宋体" w:cs="长城小标宋体"/>
          <w:sz w:val="44"/>
          <w:szCs w:val="44"/>
          <w:lang w:bidi="ar-SA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8225" y="230124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09.2pt;height:0.65pt;width:463pt;z-index:251659264;mso-width-relative:page;mso-height-relative:page;" filled="f" stroked="t" coordsize="21600,21600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V/foNkAAAALAQAA&#10;DwAAAAAAAAABACAAAAA4AAAAZHJzL2Rvd25yZXYueG1sUEsBAhQAFAAAAAgAh07iQBqBlM0CAgAA&#10;9gMAAA4AAAAAAAAAAQAgAAAAPgEAAGRycy9lMm9Eb2MueG1sUEsFBgAAAAAGAAYAWQEAALI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1364615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HnpUPZAAAACwEAAA8AAAAAAAAAAQAgAAAAOAAAAGRycy9kb3ducmV2&#10;LnhtbFBLAQIUABQAAAAIAIdO4kBVMSVt5QEAALcDAAAOAAAAAAAAAAEAIAAAAD4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spacing w:line="560" w:lineRule="exact"/>
        <w:rPr>
          <w:rFonts w:hint="eastAsia" w:ascii="长城小标宋体" w:eastAsia="长城小标宋体" w:cs="长城小标宋体"/>
          <w:sz w:val="44"/>
          <w:szCs w:val="44"/>
          <w:lang w:bidi="ar-SA"/>
        </w:rPr>
      </w:pPr>
    </w:p>
    <w:p>
      <w:pPr>
        <w:spacing w:line="560" w:lineRule="exact"/>
        <w:ind w:firstLine="880" w:firstLineChars="200"/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市十八届人大四次会议第343号建议的协办意见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市农业农村局：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第十八届人大四次会议提出的第343号建议《关于开发杨梅周边产品的建议》已收悉，现提出如下协办意见：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近年来，我局在杨梅采摘节、马拉松赛事等各类文旅体活动中，巧妙植入杨梅元素，多维度宣传推介慈溪杨梅，积极打造慈溪杨梅网红爆款。一是立足“杨梅+”，打造爆款文旅产品。聚焦杨梅、秘色青瓷等慈溪特色名片，全新设计研发慈溪杨梅宴，创新一品梅烧肉、梅滋大黄鱼、风味梅盒、慈溪杨梅羹等10道特色杨梅菜肴。借助全省“百县千碗”文旅消费品牌升级工程，开展“百县千碗 慈溪有味”美食文旅进机关食堂、进上海交响音乐厅、进南塘老街、进酒店等“六进”活动，其中去年6月，慈溪杨梅进省文旅厅食堂、省农发市场，受到广泛好评。组织慈溪杨梅酥制作企业参加“味美浙江 百县千碗”2024全省非遗美食挑战赛。做深做优慈溪特色旅游商品，设计全新梅宝IP形象，开发梅宝徽章，同步推出“梅宝小可爱日常”表情包。对标“浙派好礼”，积极引导企业培育杨梅汁、杨梅酥、梅藏、杨梅耳饰、越梅听风胸针、刺绣杨梅茶席杯垫等文创周边产品。二是深耕农文旅融合，焕发文旅消费活力。精心策划推出10条特色杨梅主题文旅线路，线路以“梅好时光”为主题脉络，串联起精品杨梅种植园、A级旅游景区和特色主题民宿等场景，打造涵盖杨梅采摘、非遗工坊体验、杨梅宴品鉴等沉浸式体验的农旅融合新模式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下步，通过场景破圈，构建杨梅宣推新矩阵。通过线上线下双链宣推，提升慈溪杨梅的品牌知名度、产品销量和市场竞争力。依托文旅慈溪、一本慈溪、最慈溪等新媒体矩阵，通过抖音杨梅采摘话题挑战、网红达人直播杨梅采摘、美食制作、产地风光等数字化传播，打响慈溪杨梅品牌。以“节庆+”模式构建农文旅消费场景，开展2025慈溪杨梅采摘季开幕式，举办梅好市集、慈溪杨梅宴等文旅体活动。同时在今年谋划举办的慈溪全程马拉松、城市森林音乐节等大活动中融入杨梅元素，展示售卖杨梅相关文创产品，带动杨梅经济。设计推出梅宝IP形象盲盒，上线“梅宝小可爱日常”表情包2.0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最后，请转达我们对孙建勇代表关心和支持文化旅游事业的谢意。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慈溪市文化和广电旅游体育局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　　　　                    2025年4月15日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马乐平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联系电话：63813553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金桥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FA8D8"/>
    <w:rsid w:val="1FED672D"/>
    <w:rsid w:val="2F93050B"/>
    <w:rsid w:val="2FEDB3D6"/>
    <w:rsid w:val="34F6AE24"/>
    <w:rsid w:val="3AC65B5B"/>
    <w:rsid w:val="3CFAD982"/>
    <w:rsid w:val="3F67CB2D"/>
    <w:rsid w:val="3FF70238"/>
    <w:rsid w:val="4FDB8DDE"/>
    <w:rsid w:val="597B5DEE"/>
    <w:rsid w:val="5BBF2BC1"/>
    <w:rsid w:val="5CFA37DB"/>
    <w:rsid w:val="679EABC7"/>
    <w:rsid w:val="759E1EDB"/>
    <w:rsid w:val="79FD3FC2"/>
    <w:rsid w:val="7BDBCA8C"/>
    <w:rsid w:val="7CE7EC34"/>
    <w:rsid w:val="7F75D9FE"/>
    <w:rsid w:val="7F7EE806"/>
    <w:rsid w:val="7FAF5F73"/>
    <w:rsid w:val="7FBF4ADF"/>
    <w:rsid w:val="7FDC6916"/>
    <w:rsid w:val="7FFF7A6C"/>
    <w:rsid w:val="9B5F1761"/>
    <w:rsid w:val="A7DFE986"/>
    <w:rsid w:val="D7DF1AA7"/>
    <w:rsid w:val="E5F731BD"/>
    <w:rsid w:val="EBFFF26B"/>
    <w:rsid w:val="ECEE7DD0"/>
    <w:rsid w:val="EEEDF25A"/>
    <w:rsid w:val="F6FF16FE"/>
    <w:rsid w:val="F773251E"/>
    <w:rsid w:val="F7EE4CE2"/>
    <w:rsid w:val="FAC145EE"/>
    <w:rsid w:val="FEEF7721"/>
    <w:rsid w:val="FF4F39A2"/>
    <w:rsid w:val="FF5FF7BE"/>
    <w:rsid w:val="FF6C6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/>
      <v:stroke weight="1.25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240" w:lineRule="auto"/>
      <w:outlineLvl w:val="0"/>
    </w:pPr>
    <w:rPr>
      <w:rFonts w:ascii="Times New Roman" w:hAnsi="Times New Roman" w:eastAsia="黑体"/>
      <w:b/>
      <w:kern w:val="44"/>
      <w:sz w:val="32"/>
      <w:szCs w:val="2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2" w:lineRule="auto"/>
      <w:outlineLvl w:val="2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7">
    <w:name w:val="Body Text"/>
    <w:basedOn w:val="1"/>
    <w:qFormat/>
    <w:uiPriority w:val="0"/>
    <w:pPr>
      <w:spacing w:after="120" w:afterAutospacing="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Subtitle"/>
    <w:basedOn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Body Text First Indent"/>
    <w:basedOn w:val="7"/>
    <w:qFormat/>
    <w:uiPriority w:val="0"/>
    <w:pPr>
      <w:ind w:firstLine="100" w:firstLineChars="100"/>
    </w:pPr>
  </w:style>
  <w:style w:type="paragraph" w:styleId="13">
    <w:name w:val="Body Text First Indent 2"/>
    <w:basedOn w:val="12"/>
    <w:next w:val="6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单位姓名日期"/>
    <w:basedOn w:val="1"/>
    <w:qFormat/>
    <w:uiPriority w:val="0"/>
    <w:pPr>
      <w:jc w:val="center"/>
    </w:pPr>
    <w:rPr>
      <w:rFonts w:ascii="Times New Roman" w:hAnsi="Times New Roman" w:eastAsia="楷体_GB2312"/>
      <w:sz w:val="32"/>
    </w:rPr>
  </w:style>
  <w:style w:type="paragraph" w:customStyle="1" w:styleId="17">
    <w:name w:val="题目"/>
    <w:basedOn w:val="3"/>
    <w:next w:val="11"/>
    <w:qFormat/>
    <w:uiPriority w:val="0"/>
    <w:pPr>
      <w:jc w:val="center"/>
    </w:pPr>
    <w:rPr>
      <w:rFonts w:ascii="Times New Roman" w:hAnsi="Times New Roman" w:eastAsia="金桥简标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9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2009-01-01T08:45:00Z</dcterms:created>
  <dc:creator>Administrator</dc:creator>
  <cp:lastModifiedBy>cxwg</cp:lastModifiedBy>
  <dcterms:modified xsi:type="dcterms:W3CDTF">2025-04-27T11:30:04Z</dcterms:modified>
  <dc:title>关于对市政协十一届三次会议第314号提案的协办意见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74DD1156829D0447F73C1E66C3DEFA92</vt:lpwstr>
  </property>
</Properties>
</file>