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keepNext w:val="0"/>
        <w:keepLines w:val="0"/>
        <w:pageBreakBefore w:val="0"/>
        <w:widowControl/>
        <w:shd w:val="clear" w:color="auto" w:fill="FDFDFE"/>
        <w:kinsoku/>
        <w:wordWrap/>
        <w:overflowPunct/>
        <w:topLinePunct w:val="0"/>
        <w:autoSpaceDE/>
        <w:autoSpaceDN/>
        <w:bidi w:val="0"/>
        <w:adjustRightInd/>
        <w:snapToGrid w:val="0"/>
        <w:spacing w:beforeAutospacing="0" w:afterAutospacing="0" w:line="560" w:lineRule="exact"/>
        <w:jc w:val="left"/>
        <w:textAlignment w:val="auto"/>
        <w:rPr>
          <w:rFonts w:hint="eastAsia" w:ascii="方正小标宋简体" w:hAnsi="方正小标宋简体" w:eastAsia="方正小标宋简体" w:cs="方正小标宋简体"/>
          <w:color w:val="000000"/>
          <w:kern w:val="0"/>
          <w:sz w:val="44"/>
          <w:szCs w:val="44"/>
        </w:rPr>
      </w:pPr>
    </w:p>
    <w:p>
      <w:pPr>
        <w:pStyle w:val="6"/>
        <w:keepNext w:val="0"/>
        <w:keepLines w:val="0"/>
        <w:pageBreakBefore w:val="0"/>
        <w:widowControl/>
        <w:shd w:val="clear" w:color="auto" w:fill="FDFDFE"/>
        <w:kinsoku/>
        <w:wordWrap/>
        <w:overflowPunct/>
        <w:topLinePunct w:val="0"/>
        <w:autoSpaceDE/>
        <w:autoSpaceDN/>
        <w:bidi w:val="0"/>
        <w:adjustRightInd/>
        <w:snapToGrid w:val="0"/>
        <w:spacing w:beforeAutospacing="0" w:afterAutospacing="0" w:line="560" w:lineRule="exact"/>
        <w:jc w:val="center"/>
        <w:textAlignment w:val="auto"/>
        <w:rPr>
          <w:rFonts w:hint="eastAsia" w:ascii="方正小标宋简体" w:hAnsi="方正小标宋简体" w:eastAsia="方正小标宋简体" w:cs="方正小标宋简体"/>
          <w:color w:val="000000"/>
          <w:kern w:val="0"/>
          <w:sz w:val="44"/>
          <w:szCs w:val="44"/>
        </w:rPr>
      </w:pPr>
      <w:r>
        <w:rPr>
          <w:rFonts w:hint="eastAsia" w:ascii="方正小标宋简体" w:hAnsi="方正小标宋简体" w:eastAsia="方正小标宋简体" w:cs="方正小标宋简体"/>
          <w:color w:val="000000"/>
          <w:kern w:val="0"/>
          <w:sz w:val="44"/>
          <w:szCs w:val="44"/>
        </w:rPr>
        <w:t>关于中横线两侧增设临时公共停车场</w:t>
      </w:r>
    </w:p>
    <w:p>
      <w:pPr>
        <w:pStyle w:val="6"/>
        <w:keepNext w:val="0"/>
        <w:keepLines w:val="0"/>
        <w:pageBreakBefore w:val="0"/>
        <w:widowControl/>
        <w:shd w:val="clear" w:color="auto" w:fill="FDFDFE"/>
        <w:kinsoku/>
        <w:wordWrap/>
        <w:overflowPunct/>
        <w:topLinePunct w:val="0"/>
        <w:autoSpaceDE/>
        <w:autoSpaceDN/>
        <w:bidi w:val="0"/>
        <w:adjustRightInd/>
        <w:snapToGrid w:val="0"/>
        <w:spacing w:beforeAutospacing="0" w:afterAutospacing="0" w:line="560" w:lineRule="exact"/>
        <w:jc w:val="center"/>
        <w:textAlignment w:val="auto"/>
        <w:rPr>
          <w:rFonts w:hint="eastAsia" w:ascii="方正小标宋简体" w:hAnsi="方正小标宋简体" w:eastAsia="方正小标宋简体" w:cs="方正小标宋简体"/>
          <w:spacing w:val="-12"/>
          <w:kern w:val="2"/>
          <w:sz w:val="44"/>
          <w:szCs w:val="44"/>
        </w:rPr>
      </w:pPr>
      <w:r>
        <w:rPr>
          <w:rFonts w:hint="eastAsia" w:ascii="方正小标宋简体" w:hAnsi="方正小标宋简体" w:eastAsia="方正小标宋简体" w:cs="方正小标宋简体"/>
          <w:color w:val="000000"/>
          <w:kern w:val="0"/>
          <w:sz w:val="44"/>
          <w:szCs w:val="44"/>
        </w:rPr>
        <w:t>的建议</w:t>
      </w:r>
    </w:p>
    <w:p>
      <w:pPr>
        <w:pStyle w:val="6"/>
        <w:keepNext w:val="0"/>
        <w:keepLines w:val="0"/>
        <w:pageBreakBefore w:val="0"/>
        <w:widowControl/>
        <w:shd w:val="clear" w:color="auto" w:fill="FDFDFE"/>
        <w:kinsoku/>
        <w:wordWrap/>
        <w:overflowPunct/>
        <w:topLinePunct w:val="0"/>
        <w:autoSpaceDE/>
        <w:autoSpaceDN/>
        <w:bidi w:val="0"/>
        <w:adjustRightInd/>
        <w:snapToGrid w:val="0"/>
        <w:spacing w:beforeAutospacing="0" w:afterAutospacing="0" w:line="560" w:lineRule="exact"/>
        <w:ind w:firstLine="592" w:firstLineChars="200"/>
        <w:jc w:val="left"/>
        <w:textAlignment w:val="auto"/>
        <w:rPr>
          <w:rFonts w:ascii="仿宋_GB2312" w:hAnsi="Calibri" w:eastAsia="仿宋_GB2312"/>
          <w:spacing w:val="-12"/>
          <w:kern w:val="2"/>
          <w:sz w:val="32"/>
          <w:szCs w:val="32"/>
        </w:rPr>
      </w:pPr>
    </w:p>
    <w:p>
      <w:pPr>
        <w:pStyle w:val="6"/>
        <w:keepNext w:val="0"/>
        <w:keepLines w:val="0"/>
        <w:pageBreakBefore w:val="0"/>
        <w:widowControl/>
        <w:shd w:val="clear" w:color="auto" w:fill="FDFDFE"/>
        <w:kinsoku/>
        <w:wordWrap/>
        <w:overflowPunct/>
        <w:topLinePunct w:val="0"/>
        <w:autoSpaceDE/>
        <w:autoSpaceDN/>
        <w:bidi w:val="0"/>
        <w:adjustRightInd/>
        <w:snapToGrid w:val="0"/>
        <w:spacing w:beforeAutospacing="0" w:afterAutospacing="0" w:line="560" w:lineRule="exact"/>
        <w:jc w:val="left"/>
        <w:textAlignment w:val="auto"/>
        <w:rPr>
          <w:rFonts w:hint="eastAsia" w:ascii="楷体_GB2312" w:hAnsi="楷体_GB2312" w:eastAsia="楷体_GB2312" w:cs="楷体_GB2312"/>
          <w:spacing w:val="-12"/>
          <w:kern w:val="2"/>
          <w:sz w:val="32"/>
          <w:szCs w:val="32"/>
        </w:rPr>
      </w:pPr>
      <w:r>
        <w:rPr>
          <w:rFonts w:hint="eastAsia" w:ascii="楷体_GB2312" w:hAnsi="楷体_GB2312" w:eastAsia="楷体_GB2312" w:cs="楷体_GB2312"/>
          <w:spacing w:val="-12"/>
          <w:kern w:val="2"/>
          <w:sz w:val="32"/>
          <w:szCs w:val="32"/>
        </w:rPr>
        <w:t>领衔代表：干战丰</w:t>
      </w:r>
    </w:p>
    <w:p>
      <w:pPr>
        <w:pStyle w:val="6"/>
        <w:keepNext w:val="0"/>
        <w:keepLines w:val="0"/>
        <w:pageBreakBefore w:val="0"/>
        <w:widowControl/>
        <w:shd w:val="clear" w:color="auto" w:fill="FDFDFE"/>
        <w:kinsoku/>
        <w:wordWrap/>
        <w:overflowPunct/>
        <w:topLinePunct w:val="0"/>
        <w:autoSpaceDE/>
        <w:autoSpaceDN/>
        <w:bidi w:val="0"/>
        <w:adjustRightInd/>
        <w:snapToGrid w:val="0"/>
        <w:spacing w:beforeAutospacing="0" w:afterAutospacing="0" w:line="560" w:lineRule="exact"/>
        <w:jc w:val="left"/>
        <w:textAlignment w:val="auto"/>
        <w:rPr>
          <w:rFonts w:hint="eastAsia" w:ascii="楷体_GB2312" w:hAnsi="楷体_GB2312" w:eastAsia="楷体_GB2312" w:cs="楷体_GB2312"/>
          <w:spacing w:val="-12"/>
          <w:kern w:val="2"/>
          <w:sz w:val="32"/>
          <w:szCs w:val="32"/>
        </w:rPr>
      </w:pPr>
      <w:r>
        <w:rPr>
          <w:rFonts w:hint="eastAsia" w:ascii="楷体_GB2312" w:hAnsi="楷体_GB2312" w:eastAsia="楷体_GB2312" w:cs="楷体_GB2312"/>
          <w:spacing w:val="-12"/>
          <w:kern w:val="2"/>
          <w:sz w:val="32"/>
          <w:szCs w:val="32"/>
        </w:rPr>
        <w:t>附议代表：陈军杰、罗国明、徐洲、朱威迪</w:t>
      </w:r>
    </w:p>
    <w:p>
      <w:pPr>
        <w:pStyle w:val="6"/>
        <w:keepNext w:val="0"/>
        <w:keepLines w:val="0"/>
        <w:pageBreakBefore w:val="0"/>
        <w:widowControl/>
        <w:shd w:val="clear" w:color="auto" w:fill="FDFDFE"/>
        <w:kinsoku/>
        <w:wordWrap/>
        <w:overflowPunct/>
        <w:topLinePunct w:val="0"/>
        <w:autoSpaceDE/>
        <w:autoSpaceDN/>
        <w:bidi w:val="0"/>
        <w:adjustRightInd/>
        <w:snapToGrid w:val="0"/>
        <w:spacing w:beforeAutospacing="0" w:afterAutospacing="0" w:line="560" w:lineRule="exact"/>
        <w:ind w:left="0" w:leftChars="0" w:firstLine="592" w:firstLineChars="200"/>
        <w:jc w:val="both"/>
        <w:textAlignment w:val="auto"/>
        <w:rPr>
          <w:rFonts w:hint="eastAsia" w:ascii="仿宋_GB2312" w:hAnsi="Calibri" w:eastAsia="仿宋_GB2312"/>
          <w:spacing w:val="-12"/>
          <w:kern w:val="2"/>
          <w:sz w:val="32"/>
          <w:szCs w:val="32"/>
        </w:rPr>
      </w:pPr>
    </w:p>
    <w:p>
      <w:pPr>
        <w:keepNext w:val="0"/>
        <w:keepLines w:val="0"/>
        <w:pageBreakBefore w:val="0"/>
        <w:kinsoku/>
        <w:wordWrap/>
        <w:overflowPunct/>
        <w:topLinePunct w:val="0"/>
        <w:autoSpaceDE/>
        <w:autoSpaceDN/>
        <w:bidi w:val="0"/>
        <w:adjustRightInd/>
        <w:spacing w:line="560" w:lineRule="exact"/>
        <w:ind w:left="0" w:leftChars="0" w:firstLine="640" w:firstLineChars="200"/>
        <w:jc w:val="both"/>
        <w:textAlignment w:val="auto"/>
        <w:rPr>
          <w:rFonts w:hint="eastAsia" w:ascii="黑体" w:hAnsi="黑体" w:eastAsia="黑体" w:cs="黑体"/>
          <w:sz w:val="32"/>
          <w:szCs w:val="32"/>
        </w:rPr>
      </w:pPr>
      <w:r>
        <w:rPr>
          <w:rFonts w:hint="eastAsia" w:ascii="黑体" w:hAnsi="黑体" w:eastAsia="黑体" w:cs="黑体"/>
          <w:sz w:val="32"/>
          <w:szCs w:val="32"/>
        </w:rPr>
        <w:t>一、停车设施建设现状</w:t>
      </w:r>
    </w:p>
    <w:p>
      <w:pPr>
        <w:keepNext w:val="0"/>
        <w:keepLines w:val="0"/>
        <w:pageBreakBefore w:val="0"/>
        <w:kinsoku/>
        <w:wordWrap/>
        <w:overflowPunct/>
        <w:topLinePunct w:val="0"/>
        <w:autoSpaceDE/>
        <w:autoSpaceDN/>
        <w:bidi w:val="0"/>
        <w:adjustRightInd/>
        <w:spacing w:line="56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近年来，迅猛发展的产业经济与持续增长的产业人口，在为附海带来经济提升与城镇活力的同时，也加剧了基础设施配套的压力，尤其是停车场建设的滞后发展问题愈发凸显。</w:t>
      </w:r>
    </w:p>
    <w:p>
      <w:pPr>
        <w:keepNext w:val="0"/>
        <w:keepLines w:val="0"/>
        <w:pageBreakBefore w:val="0"/>
        <w:numPr>
          <w:ilvl w:val="0"/>
          <w:numId w:val="1"/>
        </w:numPr>
        <w:kinsoku/>
        <w:wordWrap/>
        <w:overflowPunct/>
        <w:topLinePunct w:val="0"/>
        <w:autoSpaceDE/>
        <w:autoSpaceDN/>
        <w:bidi w:val="0"/>
        <w:adjustRightInd/>
        <w:spacing w:line="560" w:lineRule="exact"/>
        <w:ind w:left="0" w:leftChars="0" w:firstLine="642" w:firstLineChars="200"/>
        <w:jc w:val="both"/>
        <w:textAlignment w:val="auto"/>
        <w:rPr>
          <w:rFonts w:hint="eastAsia" w:ascii="楷体_GB2312" w:hAnsi="楷体_GB2312" w:eastAsia="楷体_GB2312" w:cs="楷体_GB2312"/>
          <w:b/>
          <w:sz w:val="32"/>
          <w:szCs w:val="32"/>
        </w:rPr>
      </w:pPr>
      <w:r>
        <w:rPr>
          <w:rFonts w:hint="eastAsia" w:ascii="楷体_GB2312" w:hAnsi="楷体_GB2312" w:eastAsia="楷体_GB2312" w:cs="楷体_GB2312"/>
          <w:b/>
          <w:sz w:val="32"/>
          <w:szCs w:val="32"/>
        </w:rPr>
        <w:t>人车基本现状</w:t>
      </w:r>
    </w:p>
    <w:p>
      <w:pPr>
        <w:keepNext w:val="0"/>
        <w:keepLines w:val="0"/>
        <w:pageBreakBefore w:val="0"/>
        <w:widowControl w:val="0"/>
        <w:numPr>
          <w:numId w:val="0"/>
        </w:numPr>
        <w:kinsoku/>
        <w:wordWrap/>
        <w:overflowPunct/>
        <w:topLinePunct w:val="0"/>
        <w:autoSpaceDE/>
        <w:autoSpaceDN/>
        <w:bidi w:val="0"/>
        <w:adjustRightInd/>
        <w:snapToGrid/>
        <w:spacing w:line="560" w:lineRule="exact"/>
        <w:ind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海镇域面积23平方公里，截至2024年，常住人口已增至6.75万人，其中户籍人口2.35万人，外来人口4.40万人，人口密度大注定附海城镇空间资源相对紧张。与此同时，区域经济繁荣则带来个体机动化出行、企业高频物流运输的旺盛需求，目前镇域内</w:t>
      </w:r>
      <w:bookmarkStart w:id="0" w:name="OLE_LINK2"/>
      <w:bookmarkStart w:id="1" w:name="OLE_LINK1"/>
      <w:r>
        <w:rPr>
          <w:rFonts w:hint="eastAsia" w:ascii="仿宋_GB2312" w:hAnsi="仿宋_GB2312" w:eastAsia="仿宋_GB2312" w:cs="仿宋_GB2312"/>
          <w:sz w:val="32"/>
          <w:szCs w:val="32"/>
        </w:rPr>
        <w:t>机动车保有量</w:t>
      </w:r>
      <w:bookmarkEnd w:id="0"/>
      <w:bookmarkEnd w:id="1"/>
      <w:r>
        <w:rPr>
          <w:rFonts w:hint="eastAsia" w:ascii="仿宋_GB2312" w:hAnsi="仿宋_GB2312" w:eastAsia="仿宋_GB2312" w:cs="仿宋_GB2312"/>
          <w:sz w:val="32"/>
          <w:szCs w:val="32"/>
        </w:rPr>
        <w:t>已达2.5万辆，周边工业园区200多家企业每日货运车辆的来往流通频次高达300辆。</w:t>
      </w:r>
    </w:p>
    <w:p>
      <w:pPr>
        <w:keepNext w:val="0"/>
        <w:keepLines w:val="0"/>
        <w:pageBreakBefore w:val="0"/>
        <w:numPr>
          <w:ilvl w:val="0"/>
          <w:numId w:val="1"/>
        </w:numPr>
        <w:kinsoku/>
        <w:wordWrap/>
        <w:overflowPunct/>
        <w:topLinePunct w:val="0"/>
        <w:autoSpaceDE/>
        <w:autoSpaceDN/>
        <w:bidi w:val="0"/>
        <w:adjustRightInd/>
        <w:spacing w:line="560" w:lineRule="exact"/>
        <w:ind w:left="0" w:leftChars="0" w:firstLine="642" w:firstLineChars="200"/>
        <w:jc w:val="both"/>
        <w:textAlignment w:val="auto"/>
        <w:rPr>
          <w:rFonts w:hint="eastAsia" w:ascii="楷体_GB2312" w:hAnsi="楷体_GB2312" w:eastAsia="楷体_GB2312" w:cs="楷体_GB2312"/>
          <w:b/>
          <w:sz w:val="32"/>
          <w:szCs w:val="32"/>
        </w:rPr>
      </w:pPr>
      <w:r>
        <w:rPr>
          <w:rFonts w:hint="eastAsia" w:ascii="楷体_GB2312" w:hAnsi="楷体_GB2312" w:eastAsia="楷体_GB2312" w:cs="楷体_GB2312"/>
          <w:b/>
          <w:sz w:val="32"/>
          <w:szCs w:val="32"/>
        </w:rPr>
        <w:t>镇域交通道路现状</w:t>
      </w:r>
    </w:p>
    <w:p>
      <w:pPr>
        <w:keepNext w:val="0"/>
        <w:keepLines w:val="0"/>
        <w:pageBreakBefore w:val="0"/>
        <w:widowControl w:val="0"/>
        <w:numPr>
          <w:numId w:val="0"/>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海历来被认为慈溪交通的末端，目前主要呈现出三个特点：一是交通主干道少，南北向交通主要依赖观附公路这单一通道，且两侧企业商铺密集，东西向的中横线，作为南工业园区与物流园区的重要纽带，是货运车辆的主要通行路段，两条道路长期处于承压状态。二是道路连接性差，镇域内海中路、新观附公路多年未能贯通，加上多数道路路幅普遍偏窄，直接影响市镇道路与村庄道路之间环路与网格的建设。三是日常管理杂，过境交通与城镇交通较为混乱，在海中路、新观附公路等交通基础设施建设没有取得实质性进展的前提下，较难改变目前的管理现状。</w:t>
      </w:r>
    </w:p>
    <w:p>
      <w:pPr>
        <w:keepNext w:val="0"/>
        <w:keepLines w:val="0"/>
        <w:pageBreakBefore w:val="0"/>
        <w:kinsoku/>
        <w:wordWrap/>
        <w:overflowPunct/>
        <w:topLinePunct w:val="0"/>
        <w:autoSpaceDE/>
        <w:autoSpaceDN/>
        <w:bidi w:val="0"/>
        <w:adjustRightInd/>
        <w:spacing w:line="560" w:lineRule="exact"/>
        <w:ind w:left="0" w:leftChars="0" w:firstLine="642" w:firstLineChars="200"/>
        <w:jc w:val="both"/>
        <w:textAlignment w:val="auto"/>
        <w:rPr>
          <w:rFonts w:hint="eastAsia" w:ascii="楷体_GB2312" w:hAnsi="楷体_GB2312" w:eastAsia="楷体_GB2312" w:cs="楷体_GB2312"/>
          <w:b/>
          <w:sz w:val="32"/>
          <w:szCs w:val="32"/>
        </w:rPr>
      </w:pPr>
      <w:r>
        <w:rPr>
          <w:rFonts w:hint="eastAsia" w:ascii="楷体_GB2312" w:hAnsi="楷体_GB2312" w:eastAsia="楷体_GB2312" w:cs="楷体_GB2312"/>
          <w:b/>
          <w:sz w:val="32"/>
          <w:szCs w:val="32"/>
        </w:rPr>
        <w:t>（三）停车位及配套设施现状</w:t>
      </w:r>
    </w:p>
    <w:p>
      <w:pPr>
        <w:keepNext w:val="0"/>
        <w:keepLines w:val="0"/>
        <w:pageBreakBefore w:val="0"/>
        <w:kinsoku/>
        <w:wordWrap/>
        <w:overflowPunct/>
        <w:topLinePunct w:val="0"/>
        <w:autoSpaceDE/>
        <w:autoSpaceDN/>
        <w:bidi w:val="0"/>
        <w:adjustRightInd/>
        <w:spacing w:line="56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海镇域内现仅有3个集中停车场，主要分布在观附公路、镇西路、海中路等道路两侧，均为小型车辆停车场，加上主次干道两侧及各村（社）施划的停车位，总计1345个。同时，大型货运车辆停车场数量为0，南北工业园区新能源车充电站仅1个。</w:t>
      </w:r>
    </w:p>
    <w:p>
      <w:pPr>
        <w:keepNext w:val="0"/>
        <w:keepLines w:val="0"/>
        <w:pageBreakBefore w:val="0"/>
        <w:kinsoku/>
        <w:wordWrap/>
        <w:overflowPunct/>
        <w:topLinePunct w:val="0"/>
        <w:autoSpaceDE/>
        <w:autoSpaceDN/>
        <w:bidi w:val="0"/>
        <w:adjustRightInd/>
        <w:spacing w:line="56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黑体" w:hAnsi="黑体" w:eastAsia="黑体" w:cs="黑体"/>
          <w:sz w:val="32"/>
          <w:szCs w:val="32"/>
        </w:rPr>
        <w:t>二、存在的主要问题</w:t>
      </w:r>
    </w:p>
    <w:p>
      <w:pPr>
        <w:keepNext w:val="0"/>
        <w:keepLines w:val="0"/>
        <w:pageBreakBefore w:val="0"/>
        <w:kinsoku/>
        <w:wordWrap/>
        <w:overflowPunct/>
        <w:topLinePunct w:val="0"/>
        <w:autoSpaceDE/>
        <w:autoSpaceDN/>
        <w:bidi w:val="0"/>
        <w:adjustRightInd/>
        <w:spacing w:line="560" w:lineRule="exact"/>
        <w:ind w:left="0" w:leftChars="0" w:firstLine="642" w:firstLineChars="200"/>
        <w:jc w:val="both"/>
        <w:textAlignment w:val="auto"/>
        <w:rPr>
          <w:rFonts w:hint="eastAsia" w:ascii="楷体_GB2312" w:hAnsi="楷体_GB2312" w:eastAsia="楷体_GB2312" w:cs="楷体_GB2312"/>
          <w:b/>
          <w:sz w:val="32"/>
          <w:szCs w:val="32"/>
        </w:rPr>
      </w:pPr>
      <w:r>
        <w:rPr>
          <w:rFonts w:hint="eastAsia" w:ascii="楷体_GB2312" w:hAnsi="楷体_GB2312" w:eastAsia="楷体_GB2312" w:cs="楷体_GB2312"/>
          <w:b/>
          <w:sz w:val="32"/>
          <w:szCs w:val="32"/>
        </w:rPr>
        <w:t>（一）小型车辆“一位难求”</w:t>
      </w:r>
    </w:p>
    <w:p>
      <w:pPr>
        <w:keepNext w:val="0"/>
        <w:keepLines w:val="0"/>
        <w:pageBreakBefore w:val="0"/>
        <w:kinsoku/>
        <w:wordWrap/>
        <w:overflowPunct/>
        <w:topLinePunct w:val="0"/>
        <w:autoSpaceDE/>
        <w:autoSpaceDN/>
        <w:bidi w:val="0"/>
        <w:adjustRightInd/>
        <w:spacing w:line="56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由于镇南工业园区成立时间较长，随着企业规模的逐渐扩大和员工的增加，企业内部停车位饱和，园区内部分主干道如经七路、洋浦路、韩家南路等道路较窄，路面停车影响车辆和货车出入问题越来越多，安全隐患越来越大，群众呼声也越来越强烈。</w:t>
      </w:r>
    </w:p>
    <w:p>
      <w:pPr>
        <w:keepNext w:val="0"/>
        <w:keepLines w:val="0"/>
        <w:pageBreakBefore w:val="0"/>
        <w:kinsoku/>
        <w:wordWrap/>
        <w:overflowPunct/>
        <w:topLinePunct w:val="0"/>
        <w:autoSpaceDE/>
        <w:autoSpaceDN/>
        <w:bidi w:val="0"/>
        <w:adjustRightInd/>
        <w:spacing w:line="560" w:lineRule="exact"/>
        <w:ind w:left="0" w:leftChars="0" w:firstLine="642" w:firstLineChars="200"/>
        <w:jc w:val="both"/>
        <w:textAlignment w:val="auto"/>
        <w:rPr>
          <w:rFonts w:hint="eastAsia" w:ascii="楷体_GB2312" w:hAnsi="楷体_GB2312" w:eastAsia="楷体_GB2312" w:cs="楷体_GB2312"/>
          <w:b/>
          <w:sz w:val="32"/>
          <w:szCs w:val="32"/>
        </w:rPr>
      </w:pPr>
      <w:bookmarkStart w:id="2" w:name="OLE_LINK4"/>
      <w:bookmarkStart w:id="3" w:name="OLE_LINK3"/>
      <w:r>
        <w:rPr>
          <w:rFonts w:hint="eastAsia" w:ascii="楷体_GB2312" w:hAnsi="楷体_GB2312" w:eastAsia="楷体_GB2312" w:cs="楷体_GB2312"/>
          <w:b/>
          <w:sz w:val="32"/>
          <w:szCs w:val="32"/>
        </w:rPr>
        <w:t>（二）货运车辆“无位可停”</w:t>
      </w:r>
    </w:p>
    <w:bookmarkEnd w:id="2"/>
    <w:bookmarkEnd w:id="3"/>
    <w:p>
      <w:pPr>
        <w:keepNext w:val="0"/>
        <w:keepLines w:val="0"/>
        <w:pageBreakBefore w:val="0"/>
        <w:kinsoku/>
        <w:wordWrap/>
        <w:overflowPunct/>
        <w:topLinePunct w:val="0"/>
        <w:autoSpaceDE/>
        <w:autoSpaceDN/>
        <w:bidi w:val="0"/>
        <w:adjustRightInd/>
        <w:spacing w:line="56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目前附海镇正积极谋划大中型停车场和推进空余地边角地的停车位的挖掘改造，但南部家电园区由于历史原因，园区内严重缺少物流用地和大型停车场地，目前园区内也没有大型空余地可以利用，导致目前工业园区的货运车辆只能临时停靠在园区周边以及一些主要道路两侧，普遍存在违规停放、占道装卸等情况，甚至出现消防通道堵塞占用等问题，严重影响了企业的正常生产经营活动。与此同时，待装货车、过境货车不得不在园区路、镇西路、观附公路等路上来回寻找停车点，不仅增加了这些道路的通行压力，还给道路畅通和安全管理带来困扰。</w:t>
      </w:r>
    </w:p>
    <w:p>
      <w:pPr>
        <w:keepNext w:val="0"/>
        <w:keepLines w:val="0"/>
        <w:pageBreakBefore w:val="0"/>
        <w:numPr>
          <w:ilvl w:val="0"/>
          <w:numId w:val="1"/>
        </w:numPr>
        <w:kinsoku/>
        <w:wordWrap/>
        <w:overflowPunct/>
        <w:topLinePunct w:val="0"/>
        <w:autoSpaceDE/>
        <w:autoSpaceDN/>
        <w:bidi w:val="0"/>
        <w:adjustRightInd/>
        <w:spacing w:line="560" w:lineRule="exact"/>
        <w:ind w:left="0" w:leftChars="0" w:firstLine="642" w:firstLineChars="200"/>
        <w:jc w:val="both"/>
        <w:textAlignment w:val="auto"/>
        <w:rPr>
          <w:rFonts w:hint="eastAsia" w:ascii="楷体_GB2312" w:hAnsi="楷体_GB2312" w:eastAsia="楷体_GB2312" w:cs="楷体_GB2312"/>
          <w:b/>
          <w:sz w:val="32"/>
          <w:szCs w:val="32"/>
        </w:rPr>
      </w:pPr>
      <w:r>
        <w:rPr>
          <w:rFonts w:hint="eastAsia" w:ascii="楷体_GB2312" w:hAnsi="楷体_GB2312" w:eastAsia="楷体_GB2312" w:cs="楷体_GB2312"/>
          <w:b/>
          <w:sz w:val="32"/>
          <w:szCs w:val="32"/>
        </w:rPr>
        <w:t>新能源车“无桩可充”</w:t>
      </w:r>
    </w:p>
    <w:p>
      <w:pPr>
        <w:keepNext w:val="0"/>
        <w:keepLines w:val="0"/>
        <w:pageBreakBefore w:val="0"/>
        <w:widowControl w:val="0"/>
        <w:numPr>
          <w:numId w:val="0"/>
        </w:numPr>
        <w:kinsoku/>
        <w:wordWrap/>
        <w:overflowPunct/>
        <w:topLinePunct w:val="0"/>
        <w:autoSpaceDE/>
        <w:autoSpaceDN/>
        <w:bidi w:val="0"/>
        <w:adjustRightInd/>
        <w:snapToGrid/>
        <w:spacing w:line="560" w:lineRule="exact"/>
        <w:ind w:leftChars="0" w:firstLine="640" w:firstLineChars="200"/>
        <w:jc w:val="both"/>
        <w:textAlignment w:val="auto"/>
        <w:rPr>
          <w:rFonts w:hint="eastAsia" w:ascii="仿宋_GB2312" w:hAnsi="仿宋_GB2312" w:eastAsia="仿宋_GB2312" w:cs="仿宋_GB2312"/>
          <w:sz w:val="32"/>
          <w:szCs w:val="32"/>
        </w:rPr>
      </w:pPr>
      <w:bookmarkStart w:id="5" w:name="_GoBack"/>
      <w:r>
        <w:rPr>
          <w:rFonts w:hint="eastAsia" w:ascii="仿宋_GB2312" w:hAnsi="仿宋_GB2312" w:eastAsia="仿宋_GB2312" w:cs="仿宋_GB2312"/>
          <w:sz w:val="32"/>
          <w:szCs w:val="32"/>
        </w:rPr>
        <w:t>随着新能源车的快速发展，充电桩的需求急剧增长。目前附海镇的充电桩不仅数量有限，而且主要分布在各村内部，远水难解近渴，根本无法满足园区内新能源车用户的充电需求，导致部分用户采用“随车充”“飞线”充电的方式，存在极大安全隐患。</w:t>
      </w:r>
    </w:p>
    <w:bookmarkEnd w:id="5"/>
    <w:p>
      <w:pPr>
        <w:keepNext w:val="0"/>
        <w:keepLines w:val="0"/>
        <w:pageBreakBefore w:val="0"/>
        <w:kinsoku/>
        <w:wordWrap/>
        <w:overflowPunct/>
        <w:topLinePunct w:val="0"/>
        <w:autoSpaceDE/>
        <w:autoSpaceDN/>
        <w:bidi w:val="0"/>
        <w:adjustRightInd/>
        <w:spacing w:line="560" w:lineRule="exact"/>
        <w:ind w:left="0" w:leftChars="0" w:firstLine="640" w:firstLineChars="200"/>
        <w:jc w:val="both"/>
        <w:textAlignment w:val="auto"/>
        <w:rPr>
          <w:rFonts w:hint="eastAsia" w:ascii="黑体" w:hAnsi="黑体" w:eastAsia="黑体" w:cs="黑体"/>
          <w:sz w:val="32"/>
          <w:szCs w:val="32"/>
        </w:rPr>
      </w:pPr>
      <w:r>
        <w:rPr>
          <w:rFonts w:hint="eastAsia" w:ascii="黑体" w:hAnsi="黑体" w:eastAsia="黑体" w:cs="黑体"/>
          <w:sz w:val="32"/>
          <w:szCs w:val="32"/>
        </w:rPr>
        <w:t>三、相关建议</w:t>
      </w:r>
    </w:p>
    <w:p>
      <w:pPr>
        <w:keepNext w:val="0"/>
        <w:keepLines w:val="0"/>
        <w:pageBreakBefore w:val="0"/>
        <w:kinsoku/>
        <w:wordWrap/>
        <w:overflowPunct/>
        <w:topLinePunct w:val="0"/>
        <w:autoSpaceDE/>
        <w:autoSpaceDN/>
        <w:bidi w:val="0"/>
        <w:adjustRightInd/>
        <w:spacing w:line="56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基于建设大型停车场的政策限制和广大企业、群众的现实需求，我们提出以下建议：利用中横线两侧（规划控制红线内）林地及公园绿地等资源规划新建过渡性临时停车场，并推动公共停车位的智能化管理。</w:t>
      </w:r>
    </w:p>
    <w:p>
      <w:pPr>
        <w:keepNext w:val="0"/>
        <w:keepLines w:val="0"/>
        <w:pageBreakBefore w:val="0"/>
        <w:kinsoku/>
        <w:wordWrap/>
        <w:overflowPunct/>
        <w:topLinePunct w:val="0"/>
        <w:autoSpaceDE/>
        <w:autoSpaceDN/>
        <w:bidi w:val="0"/>
        <w:adjustRightInd/>
        <w:spacing w:line="560" w:lineRule="exact"/>
        <w:ind w:left="0" w:leftChars="0" w:firstLine="642" w:firstLineChars="200"/>
        <w:jc w:val="both"/>
        <w:textAlignment w:val="auto"/>
        <w:rPr>
          <w:rFonts w:hint="eastAsia" w:ascii="楷体_GB2312" w:hAnsi="楷体_GB2312" w:eastAsia="楷体_GB2312" w:cs="楷体_GB2312"/>
          <w:b/>
          <w:sz w:val="32"/>
          <w:szCs w:val="32"/>
        </w:rPr>
      </w:pPr>
      <w:r>
        <w:rPr>
          <w:rFonts w:hint="eastAsia" w:ascii="楷体_GB2312" w:hAnsi="楷体_GB2312" w:eastAsia="楷体_GB2312" w:cs="楷体_GB2312"/>
          <w:b/>
          <w:sz w:val="32"/>
          <w:szCs w:val="32"/>
        </w:rPr>
        <w:t>（一）涉及区域面积方面</w:t>
      </w:r>
    </w:p>
    <w:p>
      <w:pPr>
        <w:keepNext w:val="0"/>
        <w:keepLines w:val="0"/>
        <w:pageBreakBefore w:val="0"/>
        <w:kinsoku/>
        <w:wordWrap/>
        <w:overflowPunct/>
        <w:topLinePunct w:val="0"/>
        <w:autoSpaceDE/>
        <w:autoSpaceDN/>
        <w:bidi w:val="0"/>
        <w:adjustRightInd/>
        <w:spacing w:line="560" w:lineRule="exact"/>
        <w:ind w:left="0" w:leftChars="0" w:firstLine="640" w:firstLineChars="200"/>
        <w:jc w:val="both"/>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sz w:val="32"/>
          <w:szCs w:val="32"/>
        </w:rPr>
        <w:t>建设区域选定为附海镇中横线（</w:t>
      </w:r>
      <w:r>
        <w:rPr>
          <w:rFonts w:hint="eastAsia" w:ascii="仿宋_GB2312" w:hAnsi="仿宋_GB2312" w:eastAsia="仿宋_GB2312" w:cs="仿宋_GB2312"/>
          <w:color w:val="000000" w:themeColor="text1"/>
          <w:sz w:val="32"/>
          <w:szCs w:val="32"/>
        </w:rPr>
        <w:t>桥头-韩家南路）两侧，附海南工业园区和桥头工业园区，目前中横线中心线往南的道路控制红线75米（有50米宽度可用于建设，所涉区域中可建设面积为24693平方米）、往北125米限制（有75米宽度可用于建设，所涉区域中林地面积约74780平方米）。</w:t>
      </w:r>
    </w:p>
    <w:p>
      <w:pPr>
        <w:keepNext w:val="0"/>
        <w:keepLines w:val="0"/>
        <w:pageBreakBefore w:val="0"/>
        <w:kinsoku/>
        <w:wordWrap/>
        <w:overflowPunct/>
        <w:topLinePunct w:val="0"/>
        <w:autoSpaceDE/>
        <w:autoSpaceDN/>
        <w:bidi w:val="0"/>
        <w:adjustRightInd/>
        <w:spacing w:line="560" w:lineRule="exact"/>
        <w:ind w:left="0" w:leftChars="0" w:firstLine="642" w:firstLineChars="200"/>
        <w:jc w:val="both"/>
        <w:textAlignment w:val="auto"/>
        <w:rPr>
          <w:rFonts w:hint="eastAsia" w:ascii="楷体_GB2312" w:hAnsi="楷体_GB2312" w:eastAsia="楷体_GB2312" w:cs="楷体_GB2312"/>
          <w:b/>
          <w:sz w:val="32"/>
          <w:szCs w:val="32"/>
        </w:rPr>
      </w:pPr>
    </w:p>
    <w:p>
      <w:pPr>
        <w:keepNext w:val="0"/>
        <w:keepLines w:val="0"/>
        <w:pageBreakBefore w:val="0"/>
        <w:kinsoku/>
        <w:wordWrap/>
        <w:overflowPunct/>
        <w:topLinePunct w:val="0"/>
        <w:autoSpaceDE/>
        <w:autoSpaceDN/>
        <w:bidi w:val="0"/>
        <w:adjustRightInd/>
        <w:spacing w:line="560" w:lineRule="exact"/>
        <w:ind w:left="0" w:leftChars="0" w:firstLine="642" w:firstLineChars="200"/>
        <w:jc w:val="both"/>
        <w:textAlignment w:val="auto"/>
        <w:rPr>
          <w:rFonts w:hint="eastAsia" w:ascii="楷体_GB2312" w:hAnsi="楷体_GB2312" w:eastAsia="楷体_GB2312" w:cs="楷体_GB2312"/>
          <w:b/>
          <w:sz w:val="32"/>
          <w:szCs w:val="32"/>
        </w:rPr>
      </w:pPr>
      <w:r>
        <w:rPr>
          <w:rFonts w:hint="eastAsia" w:ascii="楷体_GB2312" w:hAnsi="楷体_GB2312" w:eastAsia="楷体_GB2312" w:cs="楷体_GB2312"/>
          <w:b/>
          <w:sz w:val="32"/>
          <w:szCs w:val="32"/>
        </w:rPr>
        <w:t>（二）停车场建设方面</w:t>
      </w:r>
    </w:p>
    <w:p>
      <w:pPr>
        <w:keepNext w:val="0"/>
        <w:keepLines w:val="0"/>
        <w:pageBreakBefore w:val="0"/>
        <w:kinsoku/>
        <w:wordWrap/>
        <w:overflowPunct/>
        <w:topLinePunct w:val="0"/>
        <w:autoSpaceDE/>
        <w:autoSpaceDN/>
        <w:bidi w:val="0"/>
        <w:adjustRightInd/>
        <w:spacing w:line="56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重点以货车和小轿车停车位为主，即在保证一定的绿植比的同时，也能提供停车功能。该停车场可新增大型货运车辆停车位200多个，小型轿车停车位500个，新能源充电桩100个，采用现代化、智能化设计理念打造高效、便捷、环保的公园停车环境。</w:t>
      </w:r>
    </w:p>
    <w:p>
      <w:pPr>
        <w:keepNext w:val="0"/>
        <w:keepLines w:val="0"/>
        <w:pageBreakBefore w:val="0"/>
        <w:kinsoku/>
        <w:wordWrap/>
        <w:overflowPunct/>
        <w:topLinePunct w:val="0"/>
        <w:autoSpaceDE/>
        <w:autoSpaceDN/>
        <w:bidi w:val="0"/>
        <w:adjustRightInd/>
        <w:spacing w:line="560" w:lineRule="exact"/>
        <w:ind w:left="0" w:leftChars="0" w:firstLine="642" w:firstLineChars="200"/>
        <w:jc w:val="both"/>
        <w:textAlignment w:val="auto"/>
        <w:rPr>
          <w:rFonts w:hint="eastAsia" w:ascii="楷体_GB2312" w:hAnsi="楷体_GB2312" w:eastAsia="楷体_GB2312" w:cs="楷体_GB2312"/>
          <w:b/>
          <w:sz w:val="32"/>
          <w:szCs w:val="32"/>
        </w:rPr>
      </w:pPr>
      <w:r>
        <w:rPr>
          <w:rFonts w:hint="eastAsia" w:ascii="楷体_GB2312" w:hAnsi="楷体_GB2312" w:eastAsia="楷体_GB2312" w:cs="楷体_GB2312"/>
          <w:b/>
          <w:sz w:val="32"/>
          <w:szCs w:val="32"/>
        </w:rPr>
        <w:t>（三）效益和影响面</w:t>
      </w:r>
    </w:p>
    <w:p>
      <w:pPr>
        <w:keepNext w:val="0"/>
        <w:keepLines w:val="0"/>
        <w:pageBreakBefore w:val="0"/>
        <w:kinsoku/>
        <w:wordWrap/>
        <w:overflowPunct/>
        <w:topLinePunct w:val="0"/>
        <w:autoSpaceDE/>
        <w:autoSpaceDN/>
        <w:bidi w:val="0"/>
        <w:adjustRightInd/>
        <w:spacing w:line="56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该临时停车场的建成将有效缓解工业园区内大货车的停车压力，可用于大货车装卸物流场地，降低道路上卸货的危险性，提升物流效率；也将为园区内职工提供集中停车场地，减少园区内道路两侧违停情况，改善园区道路畅通，进一步提升园区综合环境，消除园区道路消防通道堵塞的安全隐患。</w:t>
      </w:r>
    </w:p>
    <w:p>
      <w:pPr>
        <w:keepNext w:val="0"/>
        <w:keepLines w:val="0"/>
        <w:pageBreakBefore w:val="0"/>
        <w:kinsoku/>
        <w:wordWrap/>
        <w:overflowPunct/>
        <w:topLinePunct w:val="0"/>
        <w:autoSpaceDE/>
        <w:autoSpaceDN/>
        <w:bidi w:val="0"/>
        <w:adjustRightInd/>
        <w:spacing w:line="56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该规划控制红线范围内用地的利用，将有效缓解中横线两侧周边乡镇特别是附海、桥头、逍林所面临的园区停车难问题，特别将对解决大货车接单等待期间停车难问题产生积极影响，建议将此项目作为全市破解工业园区停车难问题的先行示范点，市级财政予以支持。</w:t>
      </w:r>
    </w:p>
    <w:p>
      <w:pPr>
        <w:keepNext w:val="0"/>
        <w:keepLines w:val="0"/>
        <w:pageBreakBefore w:val="0"/>
        <w:kinsoku/>
        <w:wordWrap/>
        <w:overflowPunct/>
        <w:topLinePunct w:val="0"/>
        <w:autoSpaceDE/>
        <w:autoSpaceDN/>
        <w:bidi w:val="0"/>
        <w:adjustRightInd/>
        <w:spacing w:line="560" w:lineRule="exact"/>
        <w:ind w:left="0" w:leftChars="0" w:firstLine="640" w:firstLineChars="200"/>
        <w:jc w:val="both"/>
        <w:textAlignment w:val="auto"/>
        <w:rPr>
          <w:rFonts w:hint="eastAsia" w:ascii="黑体" w:hAnsi="黑体" w:eastAsia="黑体" w:cs="黑体"/>
          <w:sz w:val="32"/>
          <w:szCs w:val="32"/>
        </w:rPr>
      </w:pPr>
      <w:r>
        <w:rPr>
          <w:rFonts w:hint="eastAsia" w:ascii="黑体" w:hAnsi="黑体" w:eastAsia="黑体" w:cs="黑体"/>
          <w:sz w:val="32"/>
          <w:szCs w:val="32"/>
        </w:rPr>
        <w:t>四、工业园区停车现状</w:t>
      </w:r>
    </w:p>
    <w:p>
      <w:pPr>
        <w:pStyle w:val="2"/>
        <w:keepNext w:val="0"/>
        <w:keepLines w:val="0"/>
        <w:pageBreakBefore w:val="0"/>
        <w:kinsoku/>
        <w:wordWrap/>
        <w:overflowPunct/>
        <w:topLinePunct w:val="0"/>
        <w:autoSpaceDE/>
        <w:autoSpaceDN/>
        <w:bidi w:val="0"/>
        <w:adjustRightInd/>
        <w:ind w:firstLine="640" w:firstLineChars="200"/>
        <w:textAlignment w:val="auto"/>
        <w:rPr>
          <w:rFonts w:hint="eastAsia" w:ascii="黑体" w:hAnsi="黑体" w:eastAsia="黑体" w:cs="黑体"/>
          <w:sz w:val="32"/>
          <w:szCs w:val="32"/>
        </w:rPr>
      </w:pPr>
      <w:r>
        <w:rPr>
          <w:rFonts w:hint="eastAsia" w:ascii="仿宋_GB2312" w:hAnsi="仿宋_GB2312" w:eastAsia="仿宋_GB2312" w:cs="仿宋_GB2312"/>
          <w:sz w:val="32"/>
          <w:szCs w:val="32"/>
        </w:rPr>
        <w:drawing>
          <wp:anchor distT="0" distB="0" distL="114300" distR="114300" simplePos="0" relativeHeight="251662336" behindDoc="0" locked="0" layoutInCell="1" allowOverlap="1">
            <wp:simplePos x="0" y="0"/>
            <wp:positionH relativeFrom="column">
              <wp:posOffset>3004820</wp:posOffset>
            </wp:positionH>
            <wp:positionV relativeFrom="paragraph">
              <wp:posOffset>109220</wp:posOffset>
            </wp:positionV>
            <wp:extent cx="2600325" cy="1367790"/>
            <wp:effectExtent l="19050" t="0" r="9525" b="0"/>
            <wp:wrapNone/>
            <wp:docPr id="1" name="图片 12" descr="45c2171321aa4eacdc27b02e1a1368f"/>
            <wp:cNvGraphicFramePr/>
            <a:graphic xmlns:a="http://schemas.openxmlformats.org/drawingml/2006/main">
              <a:graphicData uri="http://schemas.openxmlformats.org/drawingml/2006/picture">
                <pic:pic xmlns:pic="http://schemas.openxmlformats.org/drawingml/2006/picture">
                  <pic:nvPicPr>
                    <pic:cNvPr id="1" name="图片 12" descr="45c2171321aa4eacdc27b02e1a1368f"/>
                    <pic:cNvPicPr/>
                  </pic:nvPicPr>
                  <pic:blipFill>
                    <a:blip r:embed="rId5" cstate="print"/>
                    <a:srcRect l="16646"/>
                    <a:stretch>
                      <a:fillRect/>
                    </a:stretch>
                  </pic:blipFill>
                  <pic:spPr>
                    <a:xfrm>
                      <a:off x="0" y="0"/>
                      <a:ext cx="2600325" cy="1367790"/>
                    </a:xfrm>
                    <a:prstGeom prst="rect">
                      <a:avLst/>
                    </a:prstGeom>
                  </pic:spPr>
                </pic:pic>
              </a:graphicData>
            </a:graphic>
          </wp:anchor>
        </w:drawing>
      </w:r>
      <w:r>
        <w:rPr>
          <w:rFonts w:hint="eastAsia" w:ascii="仿宋_GB2312" w:hAnsi="仿宋_GB2312" w:eastAsia="仿宋_GB2312" w:cs="仿宋_GB2312"/>
          <w:sz w:val="32"/>
          <w:szCs w:val="32"/>
        </w:rPr>
        <w:drawing>
          <wp:anchor distT="0" distB="0" distL="114300" distR="114300" simplePos="0" relativeHeight="251660288" behindDoc="0" locked="0" layoutInCell="1" allowOverlap="1">
            <wp:simplePos x="0" y="0"/>
            <wp:positionH relativeFrom="column">
              <wp:posOffset>69850</wp:posOffset>
            </wp:positionH>
            <wp:positionV relativeFrom="paragraph">
              <wp:posOffset>86360</wp:posOffset>
            </wp:positionV>
            <wp:extent cx="2609850" cy="1371600"/>
            <wp:effectExtent l="19050" t="0" r="0" b="0"/>
            <wp:wrapNone/>
            <wp:docPr id="9" name="图片 11" descr="0089c45c5588ac02d82989887fbde43"/>
            <wp:cNvGraphicFramePr/>
            <a:graphic xmlns:a="http://schemas.openxmlformats.org/drawingml/2006/main">
              <a:graphicData uri="http://schemas.openxmlformats.org/drawingml/2006/picture">
                <pic:pic xmlns:pic="http://schemas.openxmlformats.org/drawingml/2006/picture">
                  <pic:nvPicPr>
                    <pic:cNvPr id="9" name="图片 11" descr="0089c45c5588ac02d82989887fbde43"/>
                    <pic:cNvPicPr/>
                  </pic:nvPicPr>
                  <pic:blipFill>
                    <a:blip r:embed="rId6" cstate="print"/>
                    <a:srcRect l="3388" r="4089"/>
                    <a:stretch>
                      <a:fillRect/>
                    </a:stretch>
                  </pic:blipFill>
                  <pic:spPr>
                    <a:xfrm>
                      <a:off x="0" y="0"/>
                      <a:ext cx="2609850" cy="1371600"/>
                    </a:xfrm>
                    <a:prstGeom prst="rect">
                      <a:avLst/>
                    </a:prstGeom>
                  </pic:spPr>
                </pic:pic>
              </a:graphicData>
            </a:graphic>
          </wp:anchor>
        </w:drawing>
      </w:r>
    </w:p>
    <w:p>
      <w:pPr>
        <w:pStyle w:val="2"/>
        <w:keepNext w:val="0"/>
        <w:keepLines w:val="0"/>
        <w:pageBreakBefore w:val="0"/>
        <w:kinsoku/>
        <w:wordWrap/>
        <w:overflowPunct/>
        <w:topLinePunct w:val="0"/>
        <w:autoSpaceDE/>
        <w:autoSpaceDN/>
        <w:bidi w:val="0"/>
        <w:adjustRightInd/>
        <w:ind w:firstLine="640" w:firstLineChars="200"/>
        <w:textAlignment w:val="auto"/>
        <w:rPr>
          <w:rFonts w:hint="eastAsia" w:ascii="黑体" w:hAnsi="黑体" w:eastAsia="黑体" w:cs="黑体"/>
          <w:sz w:val="32"/>
          <w:szCs w:val="32"/>
        </w:rPr>
      </w:pPr>
    </w:p>
    <w:p>
      <w:pPr>
        <w:pStyle w:val="2"/>
        <w:keepNext w:val="0"/>
        <w:keepLines w:val="0"/>
        <w:pageBreakBefore w:val="0"/>
        <w:kinsoku/>
        <w:wordWrap/>
        <w:overflowPunct/>
        <w:topLinePunct w:val="0"/>
        <w:autoSpaceDE/>
        <w:autoSpaceDN/>
        <w:bidi w:val="0"/>
        <w:adjustRightInd/>
        <w:ind w:firstLine="640" w:firstLineChars="200"/>
        <w:textAlignment w:val="auto"/>
        <w:rPr>
          <w:rFonts w:hint="eastAsia" w:ascii="黑体" w:hAnsi="黑体" w:eastAsia="黑体" w:cs="黑体"/>
          <w:sz w:val="32"/>
          <w:szCs w:val="32"/>
        </w:rPr>
      </w:pPr>
    </w:p>
    <w:p>
      <w:pPr>
        <w:pStyle w:val="2"/>
        <w:keepNext w:val="0"/>
        <w:keepLines w:val="0"/>
        <w:pageBreakBefore w:val="0"/>
        <w:kinsoku/>
        <w:wordWrap/>
        <w:overflowPunct/>
        <w:topLinePunct w:val="0"/>
        <w:autoSpaceDE/>
        <w:autoSpaceDN/>
        <w:bidi w:val="0"/>
        <w:adjustRightInd/>
        <w:spacing w:line="560" w:lineRule="exact"/>
        <w:ind w:left="0" w:leftChars="0" w:firstLine="640" w:firstLineChars="200"/>
        <w:jc w:val="both"/>
        <w:textAlignment w:val="auto"/>
        <w:rPr>
          <w:rFonts w:hint="eastAsia" w:ascii="仿宋_GB2312" w:hAnsi="仿宋_GB2312" w:eastAsia="仿宋_GB2312" w:cs="仿宋_GB2312"/>
          <w:sz w:val="32"/>
          <w:szCs w:val="32"/>
        </w:rPr>
      </w:pPr>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新观公路与新塘路交叉口北侧</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中横线北侧辅道</w:t>
      </w:r>
    </w:p>
    <w:p>
      <w:pPr>
        <w:keepNext w:val="0"/>
        <w:keepLines w:val="0"/>
        <w:pageBreakBefore w:val="0"/>
        <w:kinsoku/>
        <w:wordWrap/>
        <w:overflowPunct/>
        <w:topLinePunct w:val="0"/>
        <w:autoSpaceDE/>
        <w:autoSpaceDN/>
        <w:bidi w:val="0"/>
        <w:adjustRightInd/>
        <w:spacing w:line="560" w:lineRule="exact"/>
        <w:ind w:left="0" w:leftChars="0" w:firstLine="640" w:firstLineChars="200"/>
        <w:jc w:val="both"/>
        <w:textAlignment w:val="auto"/>
        <w:rPr>
          <w:rFonts w:hint="eastAsia" w:ascii="黑体" w:hAnsi="黑体" w:eastAsia="黑体" w:cs="黑体"/>
          <w:sz w:val="32"/>
          <w:szCs w:val="32"/>
        </w:rPr>
      </w:pPr>
    </w:p>
    <w:p>
      <w:pPr>
        <w:keepNext w:val="0"/>
        <w:keepLines w:val="0"/>
        <w:pageBreakBefore w:val="0"/>
        <w:kinsoku/>
        <w:wordWrap/>
        <w:overflowPunct/>
        <w:topLinePunct w:val="0"/>
        <w:autoSpaceDE/>
        <w:autoSpaceDN/>
        <w:bidi w:val="0"/>
        <w:adjustRightInd/>
        <w:spacing w:line="560" w:lineRule="exact"/>
        <w:ind w:left="0" w:leftChars="0" w:firstLine="640" w:firstLineChars="200"/>
        <w:jc w:val="both"/>
        <w:textAlignment w:val="auto"/>
        <w:rPr>
          <w:rFonts w:hint="eastAsia" w:ascii="黑体" w:hAnsi="黑体" w:eastAsia="黑体" w:cs="黑体"/>
          <w:sz w:val="32"/>
          <w:szCs w:val="32"/>
        </w:rPr>
      </w:pPr>
      <w:r>
        <w:rPr>
          <w:rFonts w:hint="eastAsia" w:ascii="黑体" w:hAnsi="黑体" w:eastAsia="黑体" w:cs="黑体"/>
          <w:sz w:val="32"/>
          <w:szCs w:val="32"/>
        </w:rPr>
        <w:t>五、部分改造情况</w:t>
      </w:r>
    </w:p>
    <w:p>
      <w:pPr>
        <w:pStyle w:val="2"/>
        <w:keepNext w:val="0"/>
        <w:keepLines w:val="0"/>
        <w:pageBreakBefore w:val="0"/>
        <w:kinsoku/>
        <w:wordWrap/>
        <w:overflowPunct/>
        <w:topLinePunct w:val="0"/>
        <w:autoSpaceDE/>
        <w:autoSpaceDN/>
        <w:bidi w:val="0"/>
        <w:adjustRightInd/>
        <w:spacing w:line="56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anchor distT="0" distB="0" distL="114300" distR="114300" simplePos="0" relativeHeight="251661312" behindDoc="0" locked="0" layoutInCell="1" allowOverlap="1">
            <wp:simplePos x="0" y="0"/>
            <wp:positionH relativeFrom="column">
              <wp:posOffset>-114935</wp:posOffset>
            </wp:positionH>
            <wp:positionV relativeFrom="paragraph">
              <wp:posOffset>167640</wp:posOffset>
            </wp:positionV>
            <wp:extent cx="5686425" cy="3181350"/>
            <wp:effectExtent l="19050" t="0" r="9525" b="0"/>
            <wp:wrapNone/>
            <wp:docPr id="46" name="图片 17" descr="1734336203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7" descr="1734336203687"/>
                    <pic:cNvPicPr>
                      <a:picLocks noChangeAspect="1"/>
                    </pic:cNvPicPr>
                  </pic:nvPicPr>
                  <pic:blipFill>
                    <a:blip r:embed="rId7" cstate="print"/>
                    <a:stretch>
                      <a:fillRect/>
                    </a:stretch>
                  </pic:blipFill>
                  <pic:spPr>
                    <a:xfrm>
                      <a:off x="0" y="0"/>
                      <a:ext cx="5686425" cy="3181350"/>
                    </a:xfrm>
                    <a:prstGeom prst="rect">
                      <a:avLst/>
                    </a:prstGeom>
                  </pic:spPr>
                </pic:pic>
              </a:graphicData>
            </a:graphic>
          </wp:anchor>
        </w:drawing>
      </w:r>
      <w:r>
        <w:rPr>
          <w:rFonts w:hint="eastAsia" w:ascii="仿宋_GB2312" w:hAnsi="仿宋_GB2312" w:eastAsia="仿宋_GB2312" w:cs="仿宋_GB2312"/>
          <w:sz w:val="32"/>
          <w:szCs w:val="32"/>
        </w:rPr>
        <w:t xml:space="preserve">          </w:t>
      </w:r>
    </w:p>
    <w:p>
      <w:pPr>
        <w:pStyle w:val="2"/>
        <w:keepNext w:val="0"/>
        <w:keepLines w:val="0"/>
        <w:pageBreakBefore w:val="0"/>
        <w:kinsoku/>
        <w:wordWrap/>
        <w:overflowPunct/>
        <w:topLinePunct w:val="0"/>
        <w:autoSpaceDE/>
        <w:autoSpaceDN/>
        <w:bidi w:val="0"/>
        <w:adjustRightInd/>
        <w:spacing w:line="56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p>
      <w:pPr>
        <w:pStyle w:val="2"/>
        <w:keepNext w:val="0"/>
        <w:keepLines w:val="0"/>
        <w:pageBreakBefore w:val="0"/>
        <w:kinsoku/>
        <w:wordWrap/>
        <w:overflowPunct/>
        <w:topLinePunct w:val="0"/>
        <w:autoSpaceDE/>
        <w:autoSpaceDN/>
        <w:bidi w:val="0"/>
        <w:adjustRightInd/>
        <w:spacing w:line="56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p>
      <w:pPr>
        <w:pStyle w:val="2"/>
        <w:keepNext w:val="0"/>
        <w:keepLines w:val="0"/>
        <w:pageBreakBefore w:val="0"/>
        <w:kinsoku/>
        <w:wordWrap/>
        <w:overflowPunct/>
        <w:topLinePunct w:val="0"/>
        <w:autoSpaceDE/>
        <w:autoSpaceDN/>
        <w:bidi w:val="0"/>
        <w:adjustRightInd/>
        <w:spacing w:line="560" w:lineRule="exact"/>
        <w:ind w:left="0" w:leftChars="0" w:firstLine="640" w:firstLineChars="200"/>
        <w:jc w:val="both"/>
        <w:textAlignment w:val="auto"/>
        <w:rPr>
          <w:rFonts w:hint="eastAsia" w:ascii="仿宋_GB2312" w:hAnsi="仿宋_GB2312" w:eastAsia="仿宋_GB2312" w:cs="仿宋_GB2312"/>
          <w:sz w:val="32"/>
          <w:szCs w:val="32"/>
        </w:rPr>
      </w:pPr>
    </w:p>
    <w:p>
      <w:pPr>
        <w:pStyle w:val="2"/>
        <w:keepNext w:val="0"/>
        <w:keepLines w:val="0"/>
        <w:pageBreakBefore w:val="0"/>
        <w:kinsoku/>
        <w:wordWrap/>
        <w:overflowPunct/>
        <w:topLinePunct w:val="0"/>
        <w:autoSpaceDE/>
        <w:autoSpaceDN/>
        <w:bidi w:val="0"/>
        <w:adjustRightInd/>
        <w:spacing w:line="560" w:lineRule="exact"/>
        <w:ind w:left="0" w:leftChars="0" w:firstLine="640" w:firstLineChars="200"/>
        <w:jc w:val="both"/>
        <w:textAlignment w:val="auto"/>
        <w:rPr>
          <w:rFonts w:hint="eastAsia" w:ascii="仿宋_GB2312" w:hAnsi="仿宋_GB2312" w:eastAsia="仿宋_GB2312" w:cs="仿宋_GB2312"/>
          <w:sz w:val="32"/>
          <w:szCs w:val="32"/>
        </w:rPr>
      </w:pPr>
    </w:p>
    <w:p>
      <w:pPr>
        <w:pStyle w:val="2"/>
        <w:keepNext w:val="0"/>
        <w:keepLines w:val="0"/>
        <w:pageBreakBefore w:val="0"/>
        <w:kinsoku/>
        <w:wordWrap/>
        <w:overflowPunct/>
        <w:topLinePunct w:val="0"/>
        <w:autoSpaceDE/>
        <w:autoSpaceDN/>
        <w:bidi w:val="0"/>
        <w:adjustRightInd/>
        <w:spacing w:line="560" w:lineRule="exact"/>
        <w:ind w:left="0" w:leftChars="0" w:firstLine="640" w:firstLineChars="200"/>
        <w:jc w:val="both"/>
        <w:textAlignment w:val="auto"/>
        <w:rPr>
          <w:rFonts w:hint="eastAsia" w:ascii="仿宋_GB2312" w:hAnsi="仿宋_GB2312" w:eastAsia="仿宋_GB2312" w:cs="仿宋_GB2312"/>
          <w:sz w:val="32"/>
          <w:szCs w:val="32"/>
        </w:rPr>
      </w:pPr>
    </w:p>
    <w:p>
      <w:pPr>
        <w:pStyle w:val="2"/>
        <w:keepNext w:val="0"/>
        <w:keepLines w:val="0"/>
        <w:pageBreakBefore w:val="0"/>
        <w:kinsoku/>
        <w:wordWrap/>
        <w:overflowPunct/>
        <w:topLinePunct w:val="0"/>
        <w:autoSpaceDE/>
        <w:autoSpaceDN/>
        <w:bidi w:val="0"/>
        <w:adjustRightInd/>
        <w:spacing w:line="560" w:lineRule="exact"/>
        <w:ind w:left="0" w:leftChars="0" w:firstLine="640" w:firstLineChars="200"/>
        <w:jc w:val="both"/>
        <w:textAlignment w:val="auto"/>
        <w:rPr>
          <w:rFonts w:hint="eastAsia" w:ascii="仿宋_GB2312" w:hAnsi="仿宋_GB2312" w:eastAsia="仿宋_GB2312" w:cs="仿宋_GB2312"/>
          <w:sz w:val="32"/>
          <w:szCs w:val="32"/>
        </w:rPr>
      </w:pPr>
    </w:p>
    <w:p>
      <w:pPr>
        <w:pStyle w:val="2"/>
        <w:keepNext w:val="0"/>
        <w:keepLines w:val="0"/>
        <w:pageBreakBefore w:val="0"/>
        <w:kinsoku/>
        <w:wordWrap/>
        <w:overflowPunct/>
        <w:topLinePunct w:val="0"/>
        <w:autoSpaceDE/>
        <w:autoSpaceDN/>
        <w:bidi w:val="0"/>
        <w:adjustRightInd/>
        <w:spacing w:line="560" w:lineRule="exact"/>
        <w:ind w:left="0" w:leftChars="0" w:firstLine="640" w:firstLineChars="200"/>
        <w:jc w:val="both"/>
        <w:textAlignment w:val="auto"/>
        <w:rPr>
          <w:rFonts w:hint="eastAsia" w:ascii="仿宋_GB2312" w:hAnsi="仿宋_GB2312" w:eastAsia="仿宋_GB2312" w:cs="仿宋_GB2312"/>
          <w:sz w:val="32"/>
          <w:szCs w:val="32"/>
        </w:rPr>
      </w:pPr>
    </w:p>
    <w:p>
      <w:pPr>
        <w:keepNext w:val="0"/>
        <w:keepLines w:val="0"/>
        <w:pageBreakBefore w:val="0"/>
        <w:kinsoku/>
        <w:wordWrap/>
        <w:overflowPunct/>
        <w:topLinePunct w:val="0"/>
        <w:autoSpaceDE/>
        <w:autoSpaceDN/>
        <w:bidi w:val="0"/>
        <w:adjustRightInd/>
        <w:spacing w:line="560" w:lineRule="exact"/>
        <w:ind w:left="0" w:leftChars="0" w:firstLine="642" w:firstLineChars="200"/>
        <w:jc w:val="both"/>
        <w:textAlignment w:val="auto"/>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（三）部分地块意向利用后效果图</w:t>
      </w:r>
    </w:p>
    <w:p>
      <w:pPr>
        <w:pStyle w:val="6"/>
        <w:keepNext w:val="0"/>
        <w:keepLines w:val="0"/>
        <w:pageBreakBefore w:val="0"/>
        <w:widowControl/>
        <w:shd w:val="clear" w:color="auto" w:fill="FDFDFE"/>
        <w:kinsoku/>
        <w:wordWrap/>
        <w:overflowPunct/>
        <w:topLinePunct w:val="0"/>
        <w:autoSpaceDE/>
        <w:autoSpaceDN/>
        <w:bidi w:val="0"/>
        <w:adjustRightInd/>
        <w:snapToGrid w:val="0"/>
        <w:spacing w:beforeAutospacing="0" w:afterAutospacing="0" w:line="560" w:lineRule="exact"/>
        <w:ind w:left="0" w:leftChars="0" w:firstLine="594" w:firstLineChars="200"/>
        <w:jc w:val="both"/>
        <w:textAlignment w:val="auto"/>
        <w:rPr>
          <w:rFonts w:hint="eastAsia" w:ascii="仿宋_GB2312" w:hAnsi="仿宋_GB2312" w:eastAsia="仿宋_GB2312" w:cs="仿宋_GB2312"/>
          <w:b/>
          <w:bCs/>
          <w:spacing w:val="-12"/>
          <w:kern w:val="2"/>
          <w:sz w:val="32"/>
          <w:szCs w:val="32"/>
        </w:rPr>
      </w:pPr>
    </w:p>
    <w:p>
      <w:pPr>
        <w:pStyle w:val="6"/>
        <w:keepNext w:val="0"/>
        <w:keepLines w:val="0"/>
        <w:pageBreakBefore w:val="0"/>
        <w:widowControl/>
        <w:shd w:val="clear" w:color="auto" w:fill="FDFDFE"/>
        <w:kinsoku/>
        <w:wordWrap/>
        <w:overflowPunct/>
        <w:topLinePunct w:val="0"/>
        <w:autoSpaceDE/>
        <w:autoSpaceDN/>
        <w:bidi w:val="0"/>
        <w:adjustRightInd/>
        <w:snapToGrid w:val="0"/>
        <w:spacing w:beforeAutospacing="0" w:afterAutospacing="0" w:line="560" w:lineRule="exact"/>
        <w:ind w:left="0" w:leftChars="0" w:firstLine="594" w:firstLineChars="200"/>
        <w:jc w:val="both"/>
        <w:textAlignment w:val="auto"/>
        <w:rPr>
          <w:rFonts w:hint="eastAsia" w:ascii="仿宋_GB2312" w:hAnsi="仿宋_GB2312" w:eastAsia="仿宋_GB2312" w:cs="仿宋_GB2312"/>
          <w:b/>
          <w:bCs/>
          <w:spacing w:val="-12"/>
          <w:kern w:val="2"/>
          <w:sz w:val="32"/>
          <w:szCs w:val="32"/>
        </w:rPr>
      </w:pPr>
    </w:p>
    <w:p>
      <w:pPr>
        <w:pStyle w:val="6"/>
        <w:keepNext w:val="0"/>
        <w:keepLines w:val="0"/>
        <w:pageBreakBefore w:val="0"/>
        <w:widowControl/>
        <w:shd w:val="clear" w:color="auto" w:fill="FDFDFE"/>
        <w:kinsoku/>
        <w:wordWrap/>
        <w:overflowPunct/>
        <w:topLinePunct w:val="0"/>
        <w:autoSpaceDE/>
        <w:autoSpaceDN/>
        <w:bidi w:val="0"/>
        <w:adjustRightInd/>
        <w:snapToGrid w:val="0"/>
        <w:spacing w:beforeAutospacing="0" w:afterAutospacing="0" w:line="560" w:lineRule="exact"/>
        <w:ind w:left="0" w:leftChars="0" w:firstLine="594" w:firstLineChars="200"/>
        <w:jc w:val="both"/>
        <w:textAlignment w:val="auto"/>
        <w:rPr>
          <w:rFonts w:ascii="楷体_GB2312" w:hAnsi="楷体_GB2312" w:eastAsia="楷体_GB2312" w:cs="楷体_GB2312"/>
          <w:b/>
          <w:bCs/>
          <w:spacing w:val="-12"/>
          <w:kern w:val="2"/>
          <w:sz w:val="32"/>
          <w:szCs w:val="32"/>
        </w:rPr>
      </w:pPr>
    </w:p>
    <w:p>
      <w:pPr>
        <w:pStyle w:val="6"/>
        <w:keepNext w:val="0"/>
        <w:keepLines w:val="0"/>
        <w:pageBreakBefore w:val="0"/>
        <w:widowControl/>
        <w:shd w:val="clear" w:color="auto" w:fill="FDFDFE"/>
        <w:kinsoku/>
        <w:wordWrap/>
        <w:overflowPunct/>
        <w:topLinePunct w:val="0"/>
        <w:autoSpaceDE/>
        <w:autoSpaceDN/>
        <w:bidi w:val="0"/>
        <w:adjustRightInd/>
        <w:snapToGrid w:val="0"/>
        <w:spacing w:beforeAutospacing="0" w:afterAutospacing="0" w:line="560" w:lineRule="exact"/>
        <w:ind w:firstLine="594" w:firstLineChars="200"/>
        <w:jc w:val="both"/>
        <w:textAlignment w:val="auto"/>
        <w:rPr>
          <w:rFonts w:ascii="楷体_GB2312" w:hAnsi="楷体_GB2312" w:eastAsia="楷体_GB2312" w:cs="楷体_GB2312"/>
          <w:b/>
          <w:bCs/>
          <w:spacing w:val="-12"/>
          <w:kern w:val="2"/>
          <w:sz w:val="32"/>
          <w:szCs w:val="32"/>
        </w:rPr>
      </w:pPr>
    </w:p>
    <w:p>
      <w:pPr>
        <w:pStyle w:val="6"/>
        <w:keepNext w:val="0"/>
        <w:keepLines w:val="0"/>
        <w:pageBreakBefore w:val="0"/>
        <w:widowControl/>
        <w:shd w:val="clear" w:color="auto" w:fill="FDFDFE"/>
        <w:kinsoku/>
        <w:wordWrap/>
        <w:overflowPunct/>
        <w:topLinePunct w:val="0"/>
        <w:autoSpaceDE/>
        <w:autoSpaceDN/>
        <w:bidi w:val="0"/>
        <w:adjustRightInd/>
        <w:snapToGrid w:val="0"/>
        <w:spacing w:beforeAutospacing="0" w:afterAutospacing="0" w:line="560" w:lineRule="exact"/>
        <w:ind w:firstLine="594" w:firstLineChars="200"/>
        <w:jc w:val="both"/>
        <w:textAlignment w:val="auto"/>
        <w:rPr>
          <w:rFonts w:ascii="楷体_GB2312" w:hAnsi="楷体_GB2312" w:eastAsia="楷体_GB2312" w:cs="楷体_GB2312"/>
          <w:b/>
          <w:bCs/>
          <w:spacing w:val="-12"/>
          <w:kern w:val="2"/>
          <w:sz w:val="32"/>
          <w:szCs w:val="32"/>
        </w:rPr>
      </w:pPr>
    </w:p>
    <w:p>
      <w:pPr>
        <w:pStyle w:val="6"/>
        <w:keepNext w:val="0"/>
        <w:keepLines w:val="0"/>
        <w:pageBreakBefore w:val="0"/>
        <w:widowControl/>
        <w:shd w:val="clear" w:color="auto" w:fill="FDFDFE"/>
        <w:kinsoku/>
        <w:wordWrap/>
        <w:overflowPunct/>
        <w:topLinePunct w:val="0"/>
        <w:autoSpaceDE/>
        <w:autoSpaceDN/>
        <w:bidi w:val="0"/>
        <w:adjustRightInd/>
        <w:snapToGrid w:val="0"/>
        <w:spacing w:beforeAutospacing="0" w:afterAutospacing="0" w:line="560" w:lineRule="exact"/>
        <w:ind w:firstLine="594" w:firstLineChars="200"/>
        <w:jc w:val="both"/>
        <w:textAlignment w:val="auto"/>
        <w:rPr>
          <w:rFonts w:ascii="楷体_GB2312" w:hAnsi="楷体_GB2312" w:eastAsia="楷体_GB2312" w:cs="楷体_GB2312"/>
          <w:b/>
          <w:bCs/>
          <w:spacing w:val="-12"/>
          <w:kern w:val="2"/>
          <w:sz w:val="32"/>
          <w:szCs w:val="32"/>
        </w:rPr>
      </w:pPr>
    </w:p>
    <w:p>
      <w:pPr>
        <w:pStyle w:val="2"/>
        <w:keepNext w:val="0"/>
        <w:keepLines w:val="0"/>
        <w:pageBreakBefore w:val="0"/>
        <w:kinsoku/>
        <w:wordWrap/>
        <w:overflowPunct/>
        <w:topLinePunct w:val="0"/>
        <w:autoSpaceDE/>
        <w:autoSpaceDN/>
        <w:bidi w:val="0"/>
        <w:adjustRightInd/>
        <w:spacing w:line="560" w:lineRule="exact"/>
        <w:ind w:firstLine="420"/>
        <w:jc w:val="both"/>
        <w:textAlignment w:val="auto"/>
      </w:pPr>
    </w:p>
    <w:p>
      <w:pPr>
        <w:pStyle w:val="2"/>
        <w:keepNext w:val="0"/>
        <w:keepLines w:val="0"/>
        <w:pageBreakBefore w:val="0"/>
        <w:kinsoku/>
        <w:wordWrap/>
        <w:overflowPunct/>
        <w:topLinePunct w:val="0"/>
        <w:autoSpaceDE/>
        <w:autoSpaceDN/>
        <w:bidi w:val="0"/>
        <w:adjustRightInd/>
        <w:spacing w:line="560" w:lineRule="exact"/>
        <w:ind w:firstLine="420"/>
        <w:jc w:val="both"/>
        <w:textAlignment w:val="auto"/>
      </w:pPr>
    </w:p>
    <w:sectPr>
      <w:footerReference r:id="rId3" w:type="default"/>
      <w:pgSz w:w="11906" w:h="16838"/>
      <w:pgMar w:top="2098" w:right="1531" w:bottom="1984" w:left="1531" w:header="1020" w:footer="1587"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方正书宋_GBK">
    <w:panose1 w:val="02000000000000000000"/>
    <w:charset w:val="86"/>
    <w:family w:val="auto"/>
    <w:pitch w:val="default"/>
    <w:sig w:usb0="00000001" w:usb1="08000000" w:usb2="00000000" w:usb3="00000000" w:csb0="00040000" w:csb1="00000000"/>
  </w:font>
  <w:font w:name="方正小标宋简体">
    <w:panose1 w:val="02000000000000000000"/>
    <w:charset w:val="86"/>
    <w:family w:val="script"/>
    <w:pitch w:val="default"/>
    <w:sig w:usb0="A00002BF" w:usb1="184F6CFA" w:usb2="00000012" w:usb3="00000000" w:csb0="00040001"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bookmarkStart w:id="4" w:name="_Hlk185325705"/>
    <w:bookmarkEnd w:id="4"/>
    <w:r>
      <w:rPr>
        <w:sz w:val="18"/>
      </w:rPr>
      <w:pict>
        <v:shape id="_x0000_s2049" o:spid="_x0000_s2049"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5E1124"/>
    <w:multiLevelType w:val="singleLevel"/>
    <w:tmpl w:val="F75E1124"/>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rsids>
    <w:rsidRoot w:val="37FC43C2"/>
    <w:rsid w:val="000277D5"/>
    <w:rsid w:val="00042BC4"/>
    <w:rsid w:val="000627EC"/>
    <w:rsid w:val="00091151"/>
    <w:rsid w:val="00093A1A"/>
    <w:rsid w:val="000B18A3"/>
    <w:rsid w:val="00116C89"/>
    <w:rsid w:val="00165A7D"/>
    <w:rsid w:val="00181F27"/>
    <w:rsid w:val="001876DF"/>
    <w:rsid w:val="00195920"/>
    <w:rsid w:val="001A61A0"/>
    <w:rsid w:val="001B76E3"/>
    <w:rsid w:val="001E304A"/>
    <w:rsid w:val="002454C2"/>
    <w:rsid w:val="002465D6"/>
    <w:rsid w:val="002607C0"/>
    <w:rsid w:val="002B373E"/>
    <w:rsid w:val="002B43D5"/>
    <w:rsid w:val="002C7D52"/>
    <w:rsid w:val="002D4AC6"/>
    <w:rsid w:val="003A4003"/>
    <w:rsid w:val="003C624B"/>
    <w:rsid w:val="004436D6"/>
    <w:rsid w:val="0047537E"/>
    <w:rsid w:val="00481436"/>
    <w:rsid w:val="004912B9"/>
    <w:rsid w:val="004D7417"/>
    <w:rsid w:val="004E5039"/>
    <w:rsid w:val="00533320"/>
    <w:rsid w:val="00547BB0"/>
    <w:rsid w:val="005508F1"/>
    <w:rsid w:val="00563D9F"/>
    <w:rsid w:val="00573AF5"/>
    <w:rsid w:val="00597431"/>
    <w:rsid w:val="00604197"/>
    <w:rsid w:val="00605EBE"/>
    <w:rsid w:val="00606314"/>
    <w:rsid w:val="006142F1"/>
    <w:rsid w:val="0062261D"/>
    <w:rsid w:val="0062418A"/>
    <w:rsid w:val="0067142F"/>
    <w:rsid w:val="006A055D"/>
    <w:rsid w:val="006B0C29"/>
    <w:rsid w:val="006D1121"/>
    <w:rsid w:val="00704FA8"/>
    <w:rsid w:val="007354D6"/>
    <w:rsid w:val="007750D3"/>
    <w:rsid w:val="00842ABC"/>
    <w:rsid w:val="00843C55"/>
    <w:rsid w:val="008462CF"/>
    <w:rsid w:val="0086785F"/>
    <w:rsid w:val="008867BF"/>
    <w:rsid w:val="00922DA0"/>
    <w:rsid w:val="0092433C"/>
    <w:rsid w:val="00942FD1"/>
    <w:rsid w:val="00952E4A"/>
    <w:rsid w:val="009668DF"/>
    <w:rsid w:val="009727AC"/>
    <w:rsid w:val="009734B0"/>
    <w:rsid w:val="009A08B0"/>
    <w:rsid w:val="009A60D8"/>
    <w:rsid w:val="009C4435"/>
    <w:rsid w:val="009E5881"/>
    <w:rsid w:val="009F69E9"/>
    <w:rsid w:val="00A36949"/>
    <w:rsid w:val="00A52F92"/>
    <w:rsid w:val="00A67B68"/>
    <w:rsid w:val="00A85FC7"/>
    <w:rsid w:val="00B55384"/>
    <w:rsid w:val="00BE35BF"/>
    <w:rsid w:val="00BE4BB7"/>
    <w:rsid w:val="00BF4E69"/>
    <w:rsid w:val="00C842C7"/>
    <w:rsid w:val="00C97870"/>
    <w:rsid w:val="00CB3DB2"/>
    <w:rsid w:val="00CF1F19"/>
    <w:rsid w:val="00D06067"/>
    <w:rsid w:val="00D37DDA"/>
    <w:rsid w:val="00D45358"/>
    <w:rsid w:val="00D456C7"/>
    <w:rsid w:val="00D537BF"/>
    <w:rsid w:val="00D6355B"/>
    <w:rsid w:val="00DE4331"/>
    <w:rsid w:val="00E06282"/>
    <w:rsid w:val="00E5316B"/>
    <w:rsid w:val="00EC3A12"/>
    <w:rsid w:val="00EF108F"/>
    <w:rsid w:val="00EF1EE3"/>
    <w:rsid w:val="00F145BD"/>
    <w:rsid w:val="00F34DA4"/>
    <w:rsid w:val="00F34EDB"/>
    <w:rsid w:val="05C60EA5"/>
    <w:rsid w:val="0B5D5CC1"/>
    <w:rsid w:val="160A07CD"/>
    <w:rsid w:val="16E15D3E"/>
    <w:rsid w:val="19F23344"/>
    <w:rsid w:val="1AE50ED5"/>
    <w:rsid w:val="20E36CFD"/>
    <w:rsid w:val="2156550D"/>
    <w:rsid w:val="217038B5"/>
    <w:rsid w:val="2D9152E7"/>
    <w:rsid w:val="37FC43C2"/>
    <w:rsid w:val="3B2576FA"/>
    <w:rsid w:val="3E571FC9"/>
    <w:rsid w:val="46CE4EDF"/>
    <w:rsid w:val="48AB2737"/>
    <w:rsid w:val="5C0258F3"/>
    <w:rsid w:val="6FCF428A"/>
    <w:rsid w:val="75A11995"/>
    <w:rsid w:val="7B7F85B6"/>
    <w:rsid w:val="7D8703B8"/>
    <w:rsid w:val="EBF757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customStyle="1" w:styleId="2">
    <w:name w:val="首行缩进"/>
    <w:basedOn w:val="1"/>
    <w:qFormat/>
    <w:uiPriority w:val="0"/>
    <w:pPr>
      <w:ind w:firstLine="200" w:firstLineChars="200"/>
    </w:pPr>
  </w:style>
  <w:style w:type="paragraph" w:styleId="3">
    <w:name w:val="Balloon Text"/>
    <w:basedOn w:val="1"/>
    <w:link w:val="11"/>
    <w:qFormat/>
    <w:uiPriority w:val="0"/>
    <w:rPr>
      <w:sz w:val="18"/>
      <w:szCs w:val="18"/>
    </w:rPr>
  </w:style>
  <w:style w:type="paragraph" w:styleId="4">
    <w:name w:val="footer"/>
    <w:basedOn w:val="1"/>
    <w:link w:val="10"/>
    <w:qFormat/>
    <w:uiPriority w:val="99"/>
    <w:pPr>
      <w:tabs>
        <w:tab w:val="center" w:pos="4153"/>
        <w:tab w:val="right" w:pos="8306"/>
      </w:tabs>
      <w:snapToGrid w:val="0"/>
      <w:jc w:val="left"/>
    </w:pPr>
    <w:rPr>
      <w:sz w:val="18"/>
      <w:szCs w:val="18"/>
    </w:rPr>
  </w:style>
  <w:style w:type="paragraph" w:styleId="5">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spacing w:beforeAutospacing="1" w:afterAutospacing="1"/>
      <w:jc w:val="left"/>
    </w:pPr>
    <w:rPr>
      <w:rFonts w:cs="Times New Roman"/>
      <w:kern w:val="0"/>
      <w:sz w:val="24"/>
    </w:rPr>
  </w:style>
  <w:style w:type="character" w:customStyle="1" w:styleId="9">
    <w:name w:val="页眉 Char"/>
    <w:basedOn w:val="8"/>
    <w:link w:val="5"/>
    <w:qFormat/>
    <w:uiPriority w:val="0"/>
    <w:rPr>
      <w:rFonts w:asciiTheme="minorHAnsi" w:hAnsiTheme="minorHAnsi" w:eastAsiaTheme="minorEastAsia" w:cstheme="minorBidi"/>
      <w:kern w:val="2"/>
      <w:sz w:val="18"/>
      <w:szCs w:val="18"/>
    </w:rPr>
  </w:style>
  <w:style w:type="character" w:customStyle="1" w:styleId="10">
    <w:name w:val="页脚 Char"/>
    <w:basedOn w:val="8"/>
    <w:link w:val="4"/>
    <w:qFormat/>
    <w:uiPriority w:val="99"/>
    <w:rPr>
      <w:rFonts w:asciiTheme="minorHAnsi" w:hAnsiTheme="minorHAnsi" w:eastAsiaTheme="minorEastAsia" w:cstheme="minorBidi"/>
      <w:kern w:val="2"/>
      <w:sz w:val="18"/>
      <w:szCs w:val="18"/>
    </w:rPr>
  </w:style>
  <w:style w:type="character" w:customStyle="1" w:styleId="11">
    <w:name w:val="批注框文本 Char"/>
    <w:basedOn w:val="8"/>
    <w:link w:val="3"/>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Pages>
  <Words>313</Words>
  <Characters>1788</Characters>
  <Lines>14</Lines>
  <Paragraphs>4</Paragraphs>
  <TotalTime>17</TotalTime>
  <ScaleCrop>false</ScaleCrop>
  <LinksUpToDate>false</LinksUpToDate>
  <CharactersWithSpaces>2097</CharactersWithSpaces>
  <Application>WPS Office_11.8.2.1128_F1E327BC-269C-435d-A152-05C5408002CA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2024-12-15T22:53:00Z</dcterms:created>
  <dc:creator>Administrator</dc:creator>
  <cp:lastModifiedBy>hwy</cp:lastModifiedBy>
  <cp:lastPrinted>2024-12-30T23:47:00Z</cp:lastPrinted>
  <dcterms:modified xsi:type="dcterms:W3CDTF">2025-01-22T10:06:13Z</dcterms:modified>
  <cp:revision>62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2052-11.8.2.1128</vt:lpwstr>
  </property>
  <property fmtid="{D5CDD505-2E9C-101B-9397-08002B2CF9AE}" pid="3" name="ICV">
    <vt:lpwstr>C1B45A48795D4D16BA52AC5F55A9215D_11</vt:lpwstr>
  </property>
</Properties>
</file>