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04" w:rsidRDefault="00852504">
      <w:pPr>
        <w:spacing w:line="560" w:lineRule="exact"/>
        <w:jc w:val="center"/>
        <w:rPr>
          <w:rFonts w:asciiTheme="majorEastAsia" w:eastAsiaTheme="majorEastAsia" w:hAnsiTheme="majorEastAsia"/>
          <w:b/>
          <w:sz w:val="44"/>
          <w:szCs w:val="44"/>
        </w:rPr>
      </w:pPr>
    </w:p>
    <w:p w:rsidR="003B565C" w:rsidRDefault="00435787">
      <w:pPr>
        <w:spacing w:line="560" w:lineRule="exact"/>
        <w:jc w:val="center"/>
        <w:rPr>
          <w:rFonts w:ascii="方正小标宋简体" w:eastAsia="方正小标宋简体" w:hAnsi="方正小标宋简体" w:hint="eastAsia"/>
          <w:sz w:val="44"/>
          <w:szCs w:val="44"/>
        </w:rPr>
      </w:pPr>
      <w:r w:rsidRPr="003B565C">
        <w:rPr>
          <w:rFonts w:ascii="方正小标宋简体" w:eastAsia="方正小标宋简体" w:hAnsi="方正小标宋简体" w:hint="eastAsia"/>
          <w:sz w:val="44"/>
          <w:szCs w:val="44"/>
        </w:rPr>
        <w:t>关于加强基层综合执法辅助人员队伍</w:t>
      </w:r>
    </w:p>
    <w:p w:rsidR="00852504" w:rsidRPr="003B565C" w:rsidRDefault="00435787">
      <w:pPr>
        <w:spacing w:line="560" w:lineRule="exact"/>
        <w:jc w:val="center"/>
        <w:rPr>
          <w:rFonts w:ascii="方正小标宋简体" w:eastAsia="方正小标宋简体" w:hAnsi="方正小标宋简体" w:cs="Times New Roman"/>
          <w:sz w:val="44"/>
          <w:szCs w:val="44"/>
        </w:rPr>
      </w:pPr>
      <w:r w:rsidRPr="003B565C">
        <w:rPr>
          <w:rFonts w:ascii="方正小标宋简体" w:eastAsia="方正小标宋简体" w:hAnsi="方正小标宋简体" w:hint="eastAsia"/>
          <w:sz w:val="44"/>
          <w:szCs w:val="44"/>
        </w:rPr>
        <w:t>规范提升的建议</w:t>
      </w:r>
    </w:p>
    <w:p w:rsidR="003B565C" w:rsidRDefault="003B565C" w:rsidP="003B565C">
      <w:pPr>
        <w:spacing w:line="560" w:lineRule="exact"/>
        <w:jc w:val="left"/>
        <w:rPr>
          <w:rFonts w:ascii="楷体_GB2312" w:eastAsia="楷体_GB2312" w:hAnsi="楷体" w:hint="eastAsia"/>
          <w:sz w:val="32"/>
          <w:szCs w:val="32"/>
        </w:rPr>
      </w:pPr>
    </w:p>
    <w:p w:rsidR="00852504" w:rsidRDefault="00435787" w:rsidP="003B565C">
      <w:pPr>
        <w:spacing w:line="560" w:lineRule="exact"/>
        <w:jc w:val="left"/>
        <w:rPr>
          <w:rFonts w:ascii="楷体_GB2312" w:eastAsia="楷体_GB2312" w:hAnsi="楷体"/>
          <w:sz w:val="32"/>
          <w:szCs w:val="32"/>
        </w:rPr>
      </w:pPr>
      <w:r>
        <w:rPr>
          <w:rFonts w:ascii="楷体_GB2312" w:eastAsia="楷体_GB2312" w:hAnsi="楷体" w:hint="eastAsia"/>
          <w:sz w:val="32"/>
          <w:szCs w:val="32"/>
        </w:rPr>
        <w:t>领衔代表：高海挺</w:t>
      </w:r>
    </w:p>
    <w:p w:rsidR="00852504" w:rsidRDefault="00260DE4" w:rsidP="003B565C">
      <w:pPr>
        <w:spacing w:line="560" w:lineRule="exact"/>
        <w:jc w:val="left"/>
        <w:rPr>
          <w:rFonts w:ascii="楷体_GB2312" w:eastAsia="楷体_GB2312" w:hAnsi="楷体"/>
          <w:sz w:val="32"/>
          <w:szCs w:val="32"/>
        </w:rPr>
      </w:pPr>
      <w:r>
        <w:rPr>
          <w:rFonts w:ascii="楷体_GB2312" w:eastAsia="楷体_GB2312" w:hAnsi="楷体" w:hint="eastAsia"/>
          <w:sz w:val="32"/>
          <w:szCs w:val="32"/>
        </w:rPr>
        <w:t>附议代表：</w:t>
      </w:r>
    </w:p>
    <w:p w:rsidR="00852504" w:rsidRDefault="00852504" w:rsidP="003B565C">
      <w:pPr>
        <w:spacing w:line="560" w:lineRule="exact"/>
        <w:ind w:firstLineChars="200" w:firstLine="640"/>
        <w:rPr>
          <w:rFonts w:ascii="楷体" w:eastAsia="楷体" w:hAnsi="楷体"/>
          <w:sz w:val="32"/>
          <w:szCs w:val="32"/>
        </w:rPr>
      </w:pPr>
    </w:p>
    <w:p w:rsidR="00852504" w:rsidRDefault="00260DE4" w:rsidP="003B565C">
      <w:pPr>
        <w:pStyle w:val="a6"/>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一、现状分析</w:t>
      </w:r>
    </w:p>
    <w:p w:rsidR="00852504" w:rsidRDefault="00435787" w:rsidP="003B565C">
      <w:pPr>
        <w:spacing w:line="560" w:lineRule="exact"/>
        <w:ind w:firstLineChars="200" w:firstLine="640"/>
        <w:rPr>
          <w:rFonts w:ascii="仿宋_GB2312" w:eastAsia="仿宋_GB2312" w:hAnsi="仿宋" w:cs="仿宋"/>
          <w:sz w:val="32"/>
          <w:szCs w:val="32"/>
        </w:rPr>
      </w:pPr>
      <w:r w:rsidRPr="00435787">
        <w:rPr>
          <w:rFonts w:ascii="仿宋_GB2312" w:eastAsia="仿宋_GB2312" w:hAnsi="仿宋" w:cs="仿宋" w:hint="eastAsia"/>
          <w:sz w:val="32"/>
          <w:szCs w:val="32"/>
        </w:rPr>
        <w:t>乡镇综合执法队执法辅助人员是由乡镇聘请的从事乡镇综合执法辅助工作的人员（俗称城管协管员），这支队伍实际担负了乡镇大量的基</w:t>
      </w:r>
      <w:r w:rsidR="003B565C">
        <w:rPr>
          <w:rFonts w:ascii="仿宋_GB2312" w:eastAsia="仿宋_GB2312" w:hAnsi="仿宋" w:cs="仿宋" w:hint="eastAsia"/>
          <w:sz w:val="32"/>
          <w:szCs w:val="32"/>
        </w:rPr>
        <w:t>础性的社会治理工作，从日常的市容市貌管理，到执法办案辅助，再到</w:t>
      </w:r>
      <w:r w:rsidRPr="00435787">
        <w:rPr>
          <w:rFonts w:ascii="仿宋_GB2312" w:eastAsia="仿宋_GB2312" w:hAnsi="仿宋" w:cs="仿宋" w:hint="eastAsia"/>
          <w:sz w:val="32"/>
          <w:szCs w:val="32"/>
        </w:rPr>
        <w:t>各自突发应急等情况下的各种乡镇临时性阶段性工作，这支队伍都冲在了第一线。但是近年来，随着我们政府行为的规范，各类制度的建立，在队伍规范建设方面，这支队伍也面临着较多困境。</w:t>
      </w:r>
    </w:p>
    <w:p w:rsidR="00852504" w:rsidRDefault="00260DE4" w:rsidP="003B565C">
      <w:pPr>
        <w:pStyle w:val="a6"/>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二、存在问题</w:t>
      </w:r>
    </w:p>
    <w:p w:rsidR="00852504" w:rsidRDefault="00260DE4" w:rsidP="003B565C">
      <w:pPr>
        <w:spacing w:line="560" w:lineRule="exact"/>
        <w:ind w:firstLineChars="200" w:firstLine="643"/>
        <w:rPr>
          <w:rFonts w:ascii="仿宋_GB2312" w:eastAsia="仿宋_GB2312" w:hAnsi="仿宋" w:cs="仿宋"/>
          <w:sz w:val="32"/>
          <w:szCs w:val="32"/>
        </w:rPr>
      </w:pPr>
      <w:r>
        <w:rPr>
          <w:rFonts w:ascii="楷体_GB2312" w:eastAsia="楷体_GB2312" w:hAnsi="楷体_GB2312" w:cs="楷体_GB2312" w:hint="eastAsia"/>
          <w:b/>
          <w:bCs/>
          <w:sz w:val="32"/>
          <w:szCs w:val="32"/>
        </w:rPr>
        <w:t>（一）</w:t>
      </w:r>
      <w:r w:rsidR="00435787" w:rsidRPr="00435787">
        <w:rPr>
          <w:rFonts w:ascii="楷体_GB2312" w:eastAsia="楷体_GB2312" w:hAnsi="楷体_GB2312" w:cs="楷体_GB2312" w:hint="eastAsia"/>
          <w:b/>
          <w:bCs/>
          <w:sz w:val="32"/>
          <w:szCs w:val="32"/>
        </w:rPr>
        <w:t>人员流动性大</w:t>
      </w:r>
      <w:r>
        <w:rPr>
          <w:rFonts w:ascii="楷体_GB2312" w:eastAsia="楷体_GB2312" w:hAnsi="楷体_GB2312" w:cs="楷体_GB2312" w:hint="eastAsia"/>
          <w:b/>
          <w:bCs/>
          <w:sz w:val="32"/>
          <w:szCs w:val="32"/>
        </w:rPr>
        <w:t>。</w:t>
      </w:r>
      <w:r w:rsidR="00435787" w:rsidRPr="00435787">
        <w:rPr>
          <w:rFonts w:ascii="仿宋_GB2312" w:eastAsia="仿宋_GB2312" w:hAnsi="仿宋" w:cs="仿宋" w:hint="eastAsia"/>
          <w:sz w:val="32"/>
          <w:szCs w:val="32"/>
        </w:rPr>
        <w:t>新招录人员报名寥寥无几，即使成功录用，也有许多人在短时间选择离职。这种情况不仅影响了我们的工作效率，还增加了招聘和培训的成本。</w:t>
      </w:r>
    </w:p>
    <w:p w:rsidR="00852504" w:rsidRDefault="00260DE4" w:rsidP="003B565C">
      <w:pPr>
        <w:spacing w:line="560" w:lineRule="exact"/>
        <w:ind w:firstLineChars="200" w:firstLine="643"/>
        <w:rPr>
          <w:rFonts w:ascii="仿宋_GB2312" w:eastAsia="仿宋_GB2312" w:hAnsi="仿宋" w:cs="仿宋"/>
          <w:sz w:val="32"/>
          <w:szCs w:val="32"/>
        </w:rPr>
      </w:pPr>
      <w:r>
        <w:rPr>
          <w:rFonts w:ascii="楷体_GB2312" w:eastAsia="楷体_GB2312" w:hAnsi="楷体_GB2312" w:cs="楷体_GB2312" w:hint="eastAsia"/>
          <w:b/>
          <w:bCs/>
          <w:sz w:val="32"/>
          <w:szCs w:val="32"/>
        </w:rPr>
        <w:t>（二）</w:t>
      </w:r>
      <w:r w:rsidR="00435787" w:rsidRPr="00435787">
        <w:rPr>
          <w:rFonts w:ascii="楷体_GB2312" w:eastAsia="楷体_GB2312" w:hAnsi="楷体_GB2312" w:cs="楷体_GB2312" w:hint="eastAsia"/>
          <w:b/>
          <w:bCs/>
          <w:sz w:val="32"/>
          <w:szCs w:val="32"/>
        </w:rPr>
        <w:t>人员待遇保障不足</w:t>
      </w:r>
      <w:r>
        <w:rPr>
          <w:rFonts w:ascii="楷体_GB2312" w:eastAsia="楷体_GB2312" w:hAnsi="楷体_GB2312" w:cs="楷体_GB2312" w:hint="eastAsia"/>
          <w:b/>
          <w:bCs/>
          <w:sz w:val="32"/>
          <w:szCs w:val="32"/>
        </w:rPr>
        <w:t>。</w:t>
      </w:r>
      <w:r w:rsidR="00435787" w:rsidRPr="00435787">
        <w:rPr>
          <w:rFonts w:ascii="仿宋_GB2312" w:eastAsia="仿宋_GB2312" w:hAnsi="仿宋" w:cs="仿宋" w:hint="eastAsia"/>
          <w:sz w:val="32"/>
          <w:szCs w:val="32"/>
        </w:rPr>
        <w:t>作为乡镇综合行政执法辅助人员，他们的工作性质决定了他们需要全年无休、日夜不断地站岗执勤，承受着户外严寒酷暑的考验，而他们的收入待遇却仅仅是按照机</w:t>
      </w:r>
      <w:r w:rsidR="00435787" w:rsidRPr="00435787">
        <w:rPr>
          <w:rFonts w:ascii="仿宋_GB2312" w:eastAsia="仿宋_GB2312" w:hAnsi="仿宋" w:cs="仿宋" w:hint="eastAsia"/>
          <w:sz w:val="32"/>
          <w:szCs w:val="32"/>
        </w:rPr>
        <w:lastRenderedPageBreak/>
        <w:t>关临聘人员的标准执行。显然无法满足他们的付出与劳动所应得的回报。</w:t>
      </w:r>
    </w:p>
    <w:p w:rsidR="00852504" w:rsidRDefault="00260DE4" w:rsidP="003B565C">
      <w:pPr>
        <w:spacing w:line="560" w:lineRule="exact"/>
        <w:ind w:firstLineChars="200" w:firstLine="643"/>
        <w:rPr>
          <w:rFonts w:ascii="仿宋_GB2312" w:eastAsia="仿宋_GB2312" w:hAnsi="仿宋" w:cs="仿宋"/>
          <w:sz w:val="32"/>
          <w:szCs w:val="32"/>
        </w:rPr>
      </w:pPr>
      <w:r>
        <w:rPr>
          <w:rFonts w:ascii="楷体_GB2312" w:eastAsia="楷体_GB2312" w:hAnsi="楷体_GB2312" w:cs="楷体_GB2312" w:hint="eastAsia"/>
          <w:b/>
          <w:bCs/>
          <w:sz w:val="32"/>
          <w:szCs w:val="32"/>
        </w:rPr>
        <w:t>（三）</w:t>
      </w:r>
      <w:r w:rsidR="00435787" w:rsidRPr="00435787">
        <w:rPr>
          <w:rFonts w:ascii="楷体_GB2312" w:eastAsia="楷体_GB2312" w:hAnsi="楷体_GB2312" w:cs="楷体_GB2312" w:hint="eastAsia"/>
          <w:b/>
          <w:bCs/>
          <w:sz w:val="32"/>
          <w:szCs w:val="32"/>
        </w:rPr>
        <w:t>人员培训不足</w:t>
      </w:r>
      <w:r>
        <w:rPr>
          <w:rFonts w:ascii="楷体_GB2312" w:eastAsia="楷体_GB2312" w:hAnsi="楷体_GB2312" w:cs="楷体_GB2312" w:hint="eastAsia"/>
          <w:b/>
          <w:bCs/>
          <w:sz w:val="32"/>
          <w:szCs w:val="32"/>
        </w:rPr>
        <w:t>。</w:t>
      </w:r>
      <w:r w:rsidR="00435787" w:rsidRPr="00435787">
        <w:rPr>
          <w:rFonts w:ascii="仿宋_GB2312" w:eastAsia="仿宋_GB2312" w:hAnsi="仿宋" w:cs="仿宋" w:hint="eastAsia"/>
          <w:sz w:val="32"/>
          <w:szCs w:val="32"/>
        </w:rPr>
        <w:t>目前，基层队伍面临着人员老龄化和外部环境快速变化的双重挑战，但队伍中的新血液进入缓慢，导致整体队伍素质的下降。然而，基层队伍却面临资金和师资支持双重缺乏的困境，这使得有效的培训计划难以实施，从而影响了队伍的整体运转和服务质量的提升。</w:t>
      </w:r>
    </w:p>
    <w:p w:rsidR="00852504" w:rsidRDefault="00435787" w:rsidP="003B565C">
      <w:pPr>
        <w:spacing w:line="56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三</w:t>
      </w:r>
      <w:r w:rsidR="00260DE4">
        <w:rPr>
          <w:rFonts w:ascii="黑体" w:eastAsia="黑体" w:hAnsi="黑体" w:cs="仿宋" w:hint="eastAsia"/>
          <w:sz w:val="32"/>
          <w:szCs w:val="32"/>
        </w:rPr>
        <w:t>、建议</w:t>
      </w:r>
    </w:p>
    <w:p w:rsidR="00852504" w:rsidRDefault="00260DE4" w:rsidP="003B565C">
      <w:pPr>
        <w:spacing w:line="560" w:lineRule="exact"/>
        <w:ind w:firstLineChars="200" w:firstLine="643"/>
        <w:rPr>
          <w:rFonts w:ascii="仿宋_GB2312" w:eastAsia="仿宋_GB2312" w:hAnsi="仿宋" w:cs="仿宋"/>
          <w:sz w:val="32"/>
          <w:szCs w:val="32"/>
        </w:rPr>
      </w:pPr>
      <w:r>
        <w:rPr>
          <w:rFonts w:ascii="楷体_GB2312" w:eastAsia="楷体_GB2312" w:hAnsi="楷体_GB2312" w:cs="楷体_GB2312" w:hint="eastAsia"/>
          <w:b/>
          <w:bCs/>
          <w:sz w:val="32"/>
          <w:szCs w:val="32"/>
        </w:rPr>
        <w:t>（一）</w:t>
      </w:r>
      <w:r w:rsidR="00435787" w:rsidRPr="00435787">
        <w:rPr>
          <w:rFonts w:ascii="楷体_GB2312" w:eastAsia="楷体_GB2312" w:hAnsi="楷体_GB2312" w:cs="楷体_GB2312" w:hint="eastAsia"/>
          <w:b/>
          <w:bCs/>
          <w:sz w:val="32"/>
          <w:szCs w:val="32"/>
        </w:rPr>
        <w:t>制定乡镇执法辅助人员编制数的标准参考意见</w:t>
      </w:r>
      <w:r>
        <w:rPr>
          <w:rFonts w:ascii="楷体_GB2312" w:eastAsia="楷体_GB2312" w:hAnsi="楷体_GB2312" w:cs="楷体_GB2312" w:hint="eastAsia"/>
          <w:b/>
          <w:bCs/>
          <w:sz w:val="32"/>
          <w:szCs w:val="32"/>
        </w:rPr>
        <w:t>。</w:t>
      </w:r>
      <w:r w:rsidR="00435787" w:rsidRPr="00435787">
        <w:rPr>
          <w:rFonts w:ascii="仿宋_GB2312" w:eastAsia="仿宋_GB2312" w:hAnsi="仿宋" w:cs="仿宋" w:hint="eastAsia"/>
          <w:sz w:val="32"/>
          <w:szCs w:val="32"/>
        </w:rPr>
        <w:t>根据人口数量或企业规模确定辅助人员配备标准，以确保足够的人力资源支持基层行政执法工作的需求。</w:t>
      </w:r>
    </w:p>
    <w:p w:rsidR="00852504" w:rsidRDefault="00260DE4" w:rsidP="003B565C">
      <w:pPr>
        <w:spacing w:line="560" w:lineRule="exact"/>
        <w:ind w:firstLineChars="200" w:firstLine="643"/>
        <w:rPr>
          <w:rFonts w:ascii="仿宋_GB2312" w:eastAsia="仿宋_GB2312" w:hAnsi="仿宋" w:cs="仿宋"/>
          <w:sz w:val="32"/>
          <w:szCs w:val="32"/>
        </w:rPr>
      </w:pPr>
      <w:r>
        <w:rPr>
          <w:rFonts w:ascii="楷体_GB2312" w:eastAsia="楷体_GB2312" w:hAnsi="楷体_GB2312" w:cs="楷体_GB2312" w:hint="eastAsia"/>
          <w:b/>
          <w:bCs/>
          <w:sz w:val="32"/>
          <w:szCs w:val="32"/>
        </w:rPr>
        <w:t>（二）</w:t>
      </w:r>
      <w:r w:rsidR="00435787" w:rsidRPr="00435787">
        <w:rPr>
          <w:rFonts w:ascii="楷体_GB2312" w:eastAsia="楷体_GB2312" w:hAnsi="楷体_GB2312" w:cs="楷体_GB2312" w:hint="eastAsia"/>
          <w:b/>
          <w:bCs/>
          <w:sz w:val="32"/>
          <w:szCs w:val="32"/>
        </w:rPr>
        <w:t>提升乡镇一线执法辅助人员待遇</w:t>
      </w:r>
      <w:r>
        <w:rPr>
          <w:rFonts w:ascii="楷体_GB2312" w:eastAsia="楷体_GB2312" w:hAnsi="楷体_GB2312" w:cs="楷体_GB2312" w:hint="eastAsia"/>
          <w:b/>
          <w:bCs/>
          <w:sz w:val="32"/>
          <w:szCs w:val="32"/>
        </w:rPr>
        <w:t>。</w:t>
      </w:r>
      <w:r w:rsidR="00435787" w:rsidRPr="00435787">
        <w:rPr>
          <w:rFonts w:ascii="仿宋_GB2312" w:eastAsia="仿宋_GB2312" w:hAnsi="仿宋" w:cs="仿宋" w:hint="eastAsia"/>
          <w:sz w:val="32"/>
          <w:szCs w:val="32"/>
        </w:rPr>
        <w:t>建议制定与普通机关临聘人员有所区别的政策，包括加班费发放标准、高温补贴、户外工作补贴等，以确保其工作条件和收入水平能够体现其特殊工作环境和辛勤付出的公平对待。</w:t>
      </w:r>
    </w:p>
    <w:p w:rsidR="00852504" w:rsidRDefault="00260DE4" w:rsidP="003B565C">
      <w:pPr>
        <w:spacing w:line="560" w:lineRule="exact"/>
        <w:ind w:firstLineChars="200" w:firstLine="643"/>
        <w:rPr>
          <w:rFonts w:ascii="仿宋_GB2312" w:eastAsia="仿宋_GB2312" w:hAnsi="仿宋" w:cs="仿宋"/>
          <w:sz w:val="32"/>
          <w:szCs w:val="32"/>
        </w:rPr>
      </w:pPr>
      <w:r>
        <w:rPr>
          <w:rFonts w:ascii="楷体_GB2312" w:eastAsia="楷体_GB2312" w:hAnsi="楷体_GB2312" w:cs="楷体_GB2312" w:hint="eastAsia"/>
          <w:b/>
          <w:bCs/>
          <w:sz w:val="32"/>
          <w:szCs w:val="32"/>
        </w:rPr>
        <w:t>（三）</w:t>
      </w:r>
      <w:r w:rsidR="00435787" w:rsidRPr="00435787">
        <w:rPr>
          <w:rFonts w:ascii="楷体_GB2312" w:eastAsia="楷体_GB2312" w:hAnsi="楷体_GB2312" w:cs="楷体_GB2312" w:hint="eastAsia"/>
          <w:b/>
          <w:bCs/>
          <w:sz w:val="32"/>
          <w:szCs w:val="32"/>
        </w:rPr>
        <w:t>建立全市执法辅助人员的培训指导体系</w:t>
      </w:r>
      <w:r>
        <w:rPr>
          <w:rFonts w:ascii="楷体_GB2312" w:eastAsia="楷体_GB2312" w:hAnsi="楷体_GB2312" w:cs="楷体_GB2312" w:hint="eastAsia"/>
          <w:b/>
          <w:bCs/>
          <w:sz w:val="32"/>
          <w:szCs w:val="32"/>
        </w:rPr>
        <w:t>。</w:t>
      </w:r>
      <w:r w:rsidR="00435787" w:rsidRPr="00435787">
        <w:rPr>
          <w:rFonts w:ascii="仿宋_GB2312" w:eastAsia="仿宋_GB2312" w:hAnsi="仿宋" w:cs="仿宋" w:hint="eastAsia"/>
          <w:sz w:val="32"/>
          <w:szCs w:val="32"/>
        </w:rPr>
        <w:t>组织全市范围内的大规模培训活动，以提升其专业素养和应对复杂情况的能力。这不仅可以增强基层队伍的整体素质，还能有效应对社会治理的多样化需求和挑战。</w:t>
      </w:r>
    </w:p>
    <w:sectPr w:rsidR="00852504" w:rsidSect="003B565C">
      <w:footerReference w:type="default" r:id="rId6"/>
      <w:pgSz w:w="11906" w:h="16838" w:code="9"/>
      <w:pgMar w:top="2098" w:right="1531" w:bottom="1985" w:left="1531" w:header="102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87F" w:rsidRDefault="00AA587F" w:rsidP="00852504">
      <w:r>
        <w:separator/>
      </w:r>
    </w:p>
    <w:p w:rsidR="00AA587F" w:rsidRDefault="00AA587F"/>
  </w:endnote>
  <w:endnote w:type="continuationSeparator" w:id="1">
    <w:p w:rsidR="00AA587F" w:rsidRDefault="00AA587F" w:rsidP="00852504">
      <w:r>
        <w:continuationSeparator/>
      </w:r>
    </w:p>
    <w:p w:rsidR="00AA587F" w:rsidRDefault="00AA587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04" w:rsidRDefault="008A637E">
    <w:pPr>
      <w:pStyle w:val="a3"/>
      <w:jc w:val="center"/>
    </w:pPr>
    <w:r w:rsidRPr="008A637E">
      <w:fldChar w:fldCharType="begin"/>
    </w:r>
    <w:r w:rsidR="00260DE4">
      <w:rPr>
        <w:rFonts w:hint="eastAsia"/>
      </w:rPr>
      <w:instrText>PAGE  \* MERGEFORMAT</w:instrText>
    </w:r>
    <w:r w:rsidRPr="008A637E">
      <w:fldChar w:fldCharType="separate"/>
    </w:r>
    <w:r w:rsidR="003B565C" w:rsidRPr="003B565C">
      <w:rPr>
        <w:noProof/>
        <w:lang w:val="zh-CN"/>
      </w:rPr>
      <w:t>1</w:t>
    </w:r>
    <w:r>
      <w:rPr>
        <w:sz w:val="21"/>
        <w:szCs w:val="21"/>
      </w:rPr>
      <w:fldChar w:fldCharType="end"/>
    </w:r>
  </w:p>
  <w:p w:rsidR="00852504" w:rsidRDefault="00852504">
    <w:pPr>
      <w:pStyle w:val="a3"/>
    </w:pPr>
  </w:p>
  <w:p w:rsidR="00000000" w:rsidRDefault="00AA58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87F" w:rsidRDefault="00AA587F" w:rsidP="00852504">
      <w:r>
        <w:separator/>
      </w:r>
    </w:p>
    <w:p w:rsidR="00AA587F" w:rsidRDefault="00AA587F"/>
  </w:footnote>
  <w:footnote w:type="continuationSeparator" w:id="1">
    <w:p w:rsidR="00AA587F" w:rsidRDefault="00AA587F" w:rsidP="00852504">
      <w:r>
        <w:continuationSeparator/>
      </w:r>
    </w:p>
    <w:p w:rsidR="00AA587F" w:rsidRDefault="00AA587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balanceSingleByteDoubleByteWidth/>
    <w:ulTrailSpace/>
    <w:adjustLineHeightInTable/>
    <w:useFELayout/>
  </w:compat>
  <w:docVars>
    <w:docVar w:name="commondata" w:val="eyJoZGlkIjoiMTEzMTMyNjExZjViMTBiZjYyNjI1MzUzOTk2ZDY4NTgifQ=="/>
  </w:docVars>
  <w:rsids>
    <w:rsidRoot w:val="000A6141"/>
    <w:rsid w:val="000A6141"/>
    <w:rsid w:val="000D7107"/>
    <w:rsid w:val="00204FAD"/>
    <w:rsid w:val="00215529"/>
    <w:rsid w:val="00260DE4"/>
    <w:rsid w:val="0026390A"/>
    <w:rsid w:val="003B565C"/>
    <w:rsid w:val="00435787"/>
    <w:rsid w:val="00455849"/>
    <w:rsid w:val="00475A6F"/>
    <w:rsid w:val="005831BD"/>
    <w:rsid w:val="005A524A"/>
    <w:rsid w:val="005D180C"/>
    <w:rsid w:val="00600A79"/>
    <w:rsid w:val="0068467D"/>
    <w:rsid w:val="006F1AC7"/>
    <w:rsid w:val="007D577E"/>
    <w:rsid w:val="00852504"/>
    <w:rsid w:val="00867F12"/>
    <w:rsid w:val="008A1EEF"/>
    <w:rsid w:val="008A637E"/>
    <w:rsid w:val="0091370A"/>
    <w:rsid w:val="00A46B0B"/>
    <w:rsid w:val="00AA587F"/>
    <w:rsid w:val="00AD6593"/>
    <w:rsid w:val="037812C8"/>
    <w:rsid w:val="0D6B180A"/>
    <w:rsid w:val="23284627"/>
    <w:rsid w:val="31651714"/>
    <w:rsid w:val="3A314E4E"/>
    <w:rsid w:val="455F3AC4"/>
    <w:rsid w:val="52011C83"/>
    <w:rsid w:val="5AEE794B"/>
    <w:rsid w:val="6D7F79FC"/>
    <w:rsid w:val="77653CDB"/>
    <w:rsid w:val="77696FA6"/>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rsid w:val="00852504"/>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852504"/>
    <w:pPr>
      <w:tabs>
        <w:tab w:val="center" w:pos="4153"/>
        <w:tab w:val="right" w:pos="8306"/>
      </w:tabs>
      <w:snapToGrid w:val="0"/>
      <w:jc w:val="left"/>
    </w:pPr>
    <w:rPr>
      <w:sz w:val="18"/>
      <w:szCs w:val="18"/>
    </w:rPr>
  </w:style>
  <w:style w:type="paragraph" w:styleId="a4">
    <w:name w:val="header"/>
    <w:basedOn w:val="a"/>
    <w:link w:val="Char0"/>
    <w:semiHidden/>
    <w:unhideWhenUsed/>
    <w:qFormat/>
    <w:rsid w:val="00852504"/>
    <w:pPr>
      <w:pBdr>
        <w:bottom w:val="single" w:sz="6" w:space="1" w:color="000000"/>
      </w:pBdr>
      <w:tabs>
        <w:tab w:val="center" w:pos="4153"/>
        <w:tab w:val="right" w:pos="8306"/>
      </w:tabs>
      <w:snapToGrid w:val="0"/>
      <w:jc w:val="center"/>
    </w:pPr>
    <w:rPr>
      <w:sz w:val="18"/>
      <w:szCs w:val="18"/>
    </w:rPr>
  </w:style>
  <w:style w:type="character" w:styleId="a5">
    <w:name w:val="Hyperlink"/>
    <w:basedOn w:val="a0"/>
    <w:unhideWhenUsed/>
    <w:qFormat/>
    <w:rsid w:val="00852504"/>
    <w:rPr>
      <w:color w:val="0000FF"/>
      <w:u w:val="single"/>
    </w:rPr>
  </w:style>
  <w:style w:type="paragraph" w:styleId="a6">
    <w:name w:val="List Paragraph"/>
    <w:basedOn w:val="a"/>
    <w:uiPriority w:val="26"/>
    <w:qFormat/>
    <w:rsid w:val="00852504"/>
    <w:pPr>
      <w:ind w:firstLine="420"/>
    </w:pPr>
  </w:style>
  <w:style w:type="character" w:customStyle="1" w:styleId="Char0">
    <w:name w:val="页眉 Char"/>
    <w:basedOn w:val="a0"/>
    <w:link w:val="a4"/>
    <w:semiHidden/>
    <w:qFormat/>
    <w:rsid w:val="00852504"/>
    <w:rPr>
      <w:sz w:val="18"/>
      <w:szCs w:val="18"/>
    </w:rPr>
  </w:style>
  <w:style w:type="character" w:customStyle="1" w:styleId="Char">
    <w:name w:val="页脚 Char"/>
    <w:basedOn w:val="a0"/>
    <w:link w:val="a3"/>
    <w:qFormat/>
    <w:rsid w:val="00852504"/>
    <w:rPr>
      <w:sz w:val="18"/>
      <w:szCs w:val="18"/>
    </w:rPr>
  </w:style>
  <w:style w:type="paragraph" w:styleId="a7">
    <w:name w:val="Balloon Text"/>
    <w:basedOn w:val="a"/>
    <w:link w:val="Char1"/>
    <w:uiPriority w:val="99"/>
    <w:semiHidden/>
    <w:unhideWhenUsed/>
    <w:rsid w:val="000D7107"/>
    <w:rPr>
      <w:sz w:val="18"/>
      <w:szCs w:val="18"/>
    </w:rPr>
  </w:style>
  <w:style w:type="character" w:customStyle="1" w:styleId="Char1">
    <w:name w:val="批注框文本 Char"/>
    <w:basedOn w:val="a0"/>
    <w:link w:val="a7"/>
    <w:uiPriority w:val="99"/>
    <w:semiHidden/>
    <w:rsid w:val="000D710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13</cp:revision>
  <cp:lastPrinted>2023-12-30T01:12:00Z</cp:lastPrinted>
  <dcterms:created xsi:type="dcterms:W3CDTF">2022-01-14T00:27:00Z</dcterms:created>
  <dcterms:modified xsi:type="dcterms:W3CDTF">2025-01-20T08:11:00Z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7073F090E01F4F2D969AFB1F6F3AB800</vt:lpwstr>
  </property>
</Properties>
</file>